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763BF" w14:textId="4FA998D7" w:rsidR="00217E0F" w:rsidRPr="004514DE" w:rsidRDefault="00217E0F" w:rsidP="008A3302">
      <w:pPr>
        <w:spacing w:after="120" w:line="276" w:lineRule="auto"/>
        <w:rPr>
          <w:rFonts w:ascii="Arial Nova" w:hAnsi="Arial Nova" w:cs="Arial"/>
          <w:b/>
          <w:sz w:val="28"/>
          <w:szCs w:val="28"/>
          <w:lang w:val="en-ZA"/>
        </w:rPr>
      </w:pPr>
      <w:r w:rsidRPr="004514DE">
        <w:rPr>
          <w:rFonts w:ascii="Arial Nova" w:hAnsi="Arial Nova"/>
          <w:noProof/>
          <w:lang w:val="en-ZA"/>
        </w:rPr>
        <mc:AlternateContent>
          <mc:Choice Requires="wps">
            <w:drawing>
              <wp:anchor distT="45720" distB="45720" distL="114300" distR="114300" simplePos="0" relativeHeight="251658241" behindDoc="0" locked="0" layoutInCell="1" allowOverlap="1" wp14:anchorId="4590C7CE" wp14:editId="2FD05365">
                <wp:simplePos x="0" y="0"/>
                <wp:positionH relativeFrom="column">
                  <wp:posOffset>2461260</wp:posOffset>
                </wp:positionH>
                <wp:positionV relativeFrom="paragraph">
                  <wp:posOffset>87630</wp:posOffset>
                </wp:positionV>
                <wp:extent cx="3794760" cy="838200"/>
                <wp:effectExtent l="0" t="0" r="0" b="0"/>
                <wp:wrapSquare wrapText="bothSides"/>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838200"/>
                        </a:xfrm>
                        <a:prstGeom prst="rect">
                          <a:avLst/>
                        </a:prstGeom>
                        <a:solidFill>
                          <a:srgbClr val="FFFFFF"/>
                        </a:solidFill>
                        <a:ln w="9525">
                          <a:noFill/>
                          <a:miter lim="800000"/>
                          <a:headEnd/>
                          <a:tailEnd/>
                        </a:ln>
                      </wps:spPr>
                      <wps:txbx>
                        <w:txbxContent>
                          <w:p w14:paraId="7C5BC8C8" w14:textId="2D657943" w:rsidR="006875BF" w:rsidRPr="00A11CA6" w:rsidRDefault="006875BF" w:rsidP="00914EE7">
                            <w:pPr>
                              <w:spacing w:after="40" w:line="276" w:lineRule="auto"/>
                              <w:jc w:val="right"/>
                              <w:rPr>
                                <w:rFonts w:ascii="Arial Nova Light" w:hAnsi="Arial Nova Light"/>
                                <w:i/>
                                <w:iCs/>
                                <w:color w:val="82125B"/>
                                <w:sz w:val="22"/>
                                <w:szCs w:val="22"/>
                              </w:rPr>
                            </w:pPr>
                            <w:bookmarkStart w:id="0" w:name="_Hlk149126186"/>
                          </w:p>
                          <w:bookmarkEnd w:id="0"/>
                          <w:p w14:paraId="4B0A9E44" w14:textId="77777777" w:rsidR="006875BF" w:rsidRPr="001252B7" w:rsidRDefault="006875BF" w:rsidP="00217E0F">
                            <w:pPr>
                              <w:spacing w:after="40" w:line="276" w:lineRule="auto"/>
                              <w:jc w:val="right"/>
                              <w:rPr>
                                <w:rFonts w:ascii="Arial Nova Light" w:hAnsi="Arial Nova Light"/>
                                <w:b/>
                                <w:bCs/>
                                <w:color w:val="82125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9408F7B">
              <v:shapetype id="_x0000_t202" coordsize="21600,21600" o:spt="202" path="m,l,21600r21600,l21600,xe" w14:anchorId="4590C7CE">
                <v:stroke joinstyle="miter"/>
                <v:path gradientshapeok="t" o:connecttype="rect"/>
              </v:shapetype>
              <v:shape id="Text Box 2" style="position:absolute;margin-left:193.8pt;margin-top:6.9pt;width:298.8pt;height:6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">
                <v:textbox>
                  <w:txbxContent>
                    <w:p w:rsidRPr="00A11CA6" w:rsidR="006875BF" w:rsidP="00914EE7" w:rsidRDefault="006875BF" w14:paraId="672A6659" w14:textId="2D657943">
                      <w:pPr>
                        <w:spacing w:after="40" w:line="276" w:lineRule="auto"/>
                        <w:jc w:val="right"/>
                        <w:rPr>
                          <w:rFonts w:ascii="Arial Nova Light" w:hAnsi="Arial Nova Light"/>
                          <w:i/>
                          <w:iCs/>
                          <w:color w:val="82125B"/>
                          <w:sz w:val="22"/>
                          <w:szCs w:val="22"/>
                        </w:rPr>
                      </w:pPr>
                    </w:p>
                    <w:p w:rsidRPr="001252B7" w:rsidR="006875BF" w:rsidP="00217E0F" w:rsidRDefault="006875BF" w14:paraId="0A37501D" w14:textId="77777777">
                      <w:pPr>
                        <w:spacing w:after="40" w:line="276" w:lineRule="auto"/>
                        <w:jc w:val="right"/>
                        <w:rPr>
                          <w:rFonts w:ascii="Arial Nova Light" w:hAnsi="Arial Nova Light"/>
                          <w:b/>
                          <w:bCs/>
                          <w:color w:val="82125B"/>
                        </w:rPr>
                      </w:pPr>
                    </w:p>
                  </w:txbxContent>
                </v:textbox>
                <w10:wrap type="square"/>
              </v:shape>
            </w:pict>
          </mc:Fallback>
        </mc:AlternateContent>
      </w:r>
      <w:r w:rsidRPr="004514DE">
        <w:rPr>
          <w:rFonts w:ascii="Arial Nova" w:hAnsi="Arial Nova"/>
          <w:noProof/>
          <w:lang w:val="en-ZA"/>
        </w:rPr>
        <w:drawing>
          <wp:anchor distT="0" distB="0" distL="114300" distR="114300" simplePos="0" relativeHeight="251658240" behindDoc="1" locked="0" layoutInCell="1" allowOverlap="1" wp14:anchorId="170F6DD1" wp14:editId="5B430222">
            <wp:simplePos x="0" y="0"/>
            <wp:positionH relativeFrom="margin">
              <wp:align>left</wp:align>
            </wp:positionH>
            <wp:positionV relativeFrom="paragraph">
              <wp:posOffset>0</wp:posOffset>
            </wp:positionV>
            <wp:extent cx="2370455" cy="829310"/>
            <wp:effectExtent l="0" t="0" r="0" b="8890"/>
            <wp:wrapTight wrapText="bothSides">
              <wp:wrapPolygon edited="0">
                <wp:start x="0" y="0"/>
                <wp:lineTo x="0" y="21335"/>
                <wp:lineTo x="17532" y="21335"/>
                <wp:lineTo x="18400" y="21335"/>
                <wp:lineTo x="21351" y="21335"/>
                <wp:lineTo x="21351" y="15381"/>
                <wp:lineTo x="18574" y="0"/>
                <wp:lineTo x="0" y="0"/>
              </wp:wrapPolygon>
            </wp:wrapTight>
            <wp:docPr id="3" name="Picture 3" descr="A picture containing text, clo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0455" cy="829310"/>
                    </a:xfrm>
                    <a:prstGeom prst="rect">
                      <a:avLst/>
                    </a:prstGeom>
                    <a:noFill/>
                    <a:ln>
                      <a:noFill/>
                    </a:ln>
                  </pic:spPr>
                </pic:pic>
              </a:graphicData>
            </a:graphic>
          </wp:anchor>
        </w:drawing>
      </w:r>
    </w:p>
    <w:p w14:paraId="2F1CC6E4" w14:textId="21065514" w:rsidR="00217E0F" w:rsidRPr="004514DE" w:rsidRDefault="00217E0F" w:rsidP="008A3302">
      <w:pPr>
        <w:spacing w:after="120" w:line="276" w:lineRule="auto"/>
        <w:jc w:val="right"/>
        <w:rPr>
          <w:rFonts w:ascii="Arial Nova" w:hAnsi="Arial Nova" w:cs="Arial"/>
          <w:b/>
          <w:sz w:val="28"/>
          <w:szCs w:val="28"/>
          <w:lang w:val="en-ZA"/>
        </w:rPr>
      </w:pPr>
    </w:p>
    <w:p w14:paraId="1B00A9EC" w14:textId="4C941375" w:rsidR="00681C60" w:rsidRPr="004514DE" w:rsidRDefault="00681C60" w:rsidP="008A3302">
      <w:pPr>
        <w:spacing w:after="120" w:line="276" w:lineRule="auto"/>
        <w:jc w:val="right"/>
        <w:rPr>
          <w:rFonts w:ascii="Arial Nova" w:hAnsi="Arial Nova" w:cs="Arial"/>
          <w:b/>
          <w:bCs/>
          <w:sz w:val="28"/>
          <w:szCs w:val="28"/>
          <w:lang w:val="en-ZA"/>
        </w:rPr>
      </w:pPr>
    </w:p>
    <w:p w14:paraId="2FC9B911" w14:textId="0923D1DD" w:rsidR="00F52EC3" w:rsidRPr="004514DE" w:rsidRDefault="00F52EC3" w:rsidP="008A3302">
      <w:pPr>
        <w:spacing w:after="120" w:line="276" w:lineRule="auto"/>
        <w:jc w:val="right"/>
        <w:rPr>
          <w:rFonts w:ascii="Arial Nova" w:hAnsi="Arial Nova" w:cs="Arial"/>
          <w:b/>
          <w:sz w:val="28"/>
          <w:szCs w:val="28"/>
          <w:lang w:val="en-ZA"/>
        </w:rPr>
      </w:pPr>
    </w:p>
    <w:p w14:paraId="674EF0C9" w14:textId="60ED4169" w:rsidR="007425BD" w:rsidRPr="004514DE" w:rsidRDefault="007425BD" w:rsidP="008A3302">
      <w:pPr>
        <w:spacing w:after="120" w:line="276" w:lineRule="auto"/>
        <w:jc w:val="center"/>
        <w:rPr>
          <w:rFonts w:ascii="Arial Nova" w:hAnsi="Arial Nova" w:cs="Arial"/>
          <w:b/>
          <w:lang w:val="en-ZA"/>
        </w:rPr>
      </w:pPr>
    </w:p>
    <w:p w14:paraId="013F2C89" w14:textId="77777777" w:rsidR="007A727B" w:rsidRPr="004514DE" w:rsidRDefault="007A727B" w:rsidP="008A3302">
      <w:pPr>
        <w:spacing w:after="120" w:line="276" w:lineRule="auto"/>
        <w:jc w:val="center"/>
        <w:rPr>
          <w:rFonts w:ascii="Arial Nova" w:hAnsi="Arial Nova" w:cs="Arial"/>
          <w:b/>
          <w:lang w:val="en-ZA"/>
        </w:rPr>
      </w:pPr>
    </w:p>
    <w:p w14:paraId="03FF619B" w14:textId="224FB614" w:rsidR="007425BD" w:rsidRPr="004514DE" w:rsidRDefault="007425BD" w:rsidP="008A3302">
      <w:pPr>
        <w:spacing w:after="120" w:line="276" w:lineRule="auto"/>
        <w:jc w:val="center"/>
        <w:rPr>
          <w:rFonts w:ascii="Arial Nova" w:hAnsi="Arial Nova" w:cs="Arial"/>
          <w:b/>
          <w:lang w:val="en-ZA"/>
        </w:rPr>
      </w:pPr>
    </w:p>
    <w:p w14:paraId="77502204" w14:textId="409DD4DE" w:rsidR="007425BD" w:rsidRPr="004514DE" w:rsidRDefault="007425BD" w:rsidP="008A3302">
      <w:pPr>
        <w:pStyle w:val="Title"/>
        <w:spacing w:after="120" w:line="276" w:lineRule="auto"/>
        <w:rPr>
          <w:rFonts w:ascii="Arial Nova" w:hAnsi="Arial Nova" w:cs="Arial"/>
          <w:szCs w:val="24"/>
          <w:lang w:val="en-ZA"/>
        </w:rPr>
      </w:pPr>
    </w:p>
    <w:p w14:paraId="7361AC8B" w14:textId="2B2ADA62" w:rsidR="00217E0F" w:rsidRPr="00BA1391" w:rsidRDefault="00AD54C4" w:rsidP="00D31EB2">
      <w:pPr>
        <w:spacing w:line="276" w:lineRule="auto"/>
        <w:ind w:right="95"/>
        <w:jc w:val="center"/>
        <w:rPr>
          <w:rFonts w:ascii="Arial Nova" w:hAnsi="Arial Nova"/>
          <w:bCs/>
          <w:i/>
          <w:iCs/>
          <w:sz w:val="32"/>
          <w:szCs w:val="32"/>
          <w:lang w:val="en-ZA"/>
        </w:rPr>
      </w:pPr>
      <w:r w:rsidRPr="00BA1391">
        <w:rPr>
          <w:rFonts w:ascii="Arial Nova" w:hAnsi="Arial Nova"/>
          <w:bCs/>
          <w:i/>
          <w:iCs/>
          <w:sz w:val="32"/>
          <w:szCs w:val="32"/>
          <w:lang w:val="en-GB"/>
        </w:rPr>
        <w:t>South African Auditing Practice Statement</w:t>
      </w:r>
      <w:r w:rsidR="00AF296F" w:rsidRPr="00BA1391">
        <w:rPr>
          <w:rFonts w:ascii="Arial Nova" w:hAnsi="Arial Nova"/>
          <w:bCs/>
          <w:i/>
          <w:iCs/>
          <w:sz w:val="32"/>
          <w:szCs w:val="32"/>
          <w:lang w:val="en-GB"/>
        </w:rPr>
        <w:t xml:space="preserve"> (SAAPS) 7</w:t>
      </w:r>
      <w:r w:rsidRPr="00BA1391">
        <w:rPr>
          <w:rFonts w:ascii="Arial Nova" w:hAnsi="Arial Nova"/>
          <w:bCs/>
          <w:i/>
          <w:iCs/>
          <w:sz w:val="32"/>
          <w:szCs w:val="32"/>
          <w:lang w:val="en-GB"/>
        </w:rPr>
        <w:t xml:space="preserve"> </w:t>
      </w:r>
    </w:p>
    <w:p w14:paraId="052538CD" w14:textId="77777777" w:rsidR="00217E0F" w:rsidRPr="00BA1391" w:rsidRDefault="00217E0F" w:rsidP="008A3302">
      <w:pPr>
        <w:spacing w:after="120" w:line="276" w:lineRule="auto"/>
        <w:ind w:firstLine="567"/>
        <w:rPr>
          <w:rFonts w:ascii="Arial Nova" w:eastAsia="Arial" w:hAnsi="Arial Nova" w:cs="Arial"/>
          <w:sz w:val="32"/>
          <w:szCs w:val="32"/>
          <w:lang w:val="en-ZA"/>
        </w:rPr>
      </w:pPr>
      <w:r w:rsidRPr="00BA1391">
        <w:rPr>
          <w:rFonts w:ascii="Arial Nova" w:eastAsia="Arial" w:hAnsi="Arial Nova" w:cs="Arial"/>
          <w:noProof/>
          <w:sz w:val="32"/>
          <w:szCs w:val="32"/>
          <w:lang w:val="en-ZA"/>
        </w:rPr>
        <mc:AlternateContent>
          <mc:Choice Requires="wpg">
            <w:drawing>
              <wp:inline distT="0" distB="0" distL="0" distR="0" wp14:anchorId="37841D4C" wp14:editId="6264B66A">
                <wp:extent cx="5452110" cy="13970"/>
                <wp:effectExtent l="1270" t="3175" r="4445" b="1905"/>
                <wp:docPr id="3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110" cy="13970"/>
                          <a:chOff x="0" y="0"/>
                          <a:chExt cx="8586" cy="22"/>
                        </a:xfrm>
                      </wpg:grpSpPr>
                      <wpg:grpSp>
                        <wpg:cNvPr id="39" name="Group 35"/>
                        <wpg:cNvGrpSpPr>
                          <a:grpSpLocks/>
                        </wpg:cNvGrpSpPr>
                        <wpg:grpSpPr bwMode="auto">
                          <a:xfrm>
                            <a:off x="11" y="11"/>
                            <a:ext cx="8565" cy="2"/>
                            <a:chOff x="11" y="11"/>
                            <a:chExt cx="8565" cy="2"/>
                          </a:xfrm>
                        </wpg:grpSpPr>
                        <wps:wsp>
                          <wps:cNvPr id="40" name="Freeform 36"/>
                          <wps:cNvSpPr>
                            <a:spLocks/>
                          </wps:cNvSpPr>
                          <wps:spPr bwMode="auto">
                            <a:xfrm>
                              <a:off x="11" y="11"/>
                              <a:ext cx="8565" cy="2"/>
                            </a:xfrm>
                            <a:custGeom>
                              <a:avLst/>
                              <a:gdLst>
                                <a:gd name="T0" fmla="+- 0 11 11"/>
                                <a:gd name="T1" fmla="*/ T0 w 8565"/>
                                <a:gd name="T2" fmla="+- 0 8575 11"/>
                                <a:gd name="T3" fmla="*/ T2 w 8565"/>
                              </a:gdLst>
                              <a:ahLst/>
                              <a:cxnLst>
                                <a:cxn ang="0">
                                  <a:pos x="T1" y="0"/>
                                </a:cxn>
                                <a:cxn ang="0">
                                  <a:pos x="T3" y="0"/>
                                </a:cxn>
                              </a:cxnLst>
                              <a:rect l="0" t="0" r="r" b="b"/>
                              <a:pathLst>
                                <a:path w="8565">
                                  <a:moveTo>
                                    <a:pt x="0" y="0"/>
                                  </a:moveTo>
                                  <a:lnTo>
                                    <a:pt x="85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A446FBE">
              <v:group id="Group 34" style="width:429.3pt;height:1.1pt;mso-position-horizontal-relative:char;mso-position-vertical-relative:line" coordsize="8586,22" o:spid="_x0000_s1026" w14:anchorId="2A82D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">
                <v:group id="Group 35" style="position:absolute;left:11;top:11;width:8565;height:2" coordsize="8565,2" coordorigin="11,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6" style="position:absolute;left:11;top:11;width:8565;height:2;visibility:visible;mso-wrap-style:square;v-text-anchor:top" coordsize="8565,2" o:spid="_x0000_s1028" filled="f" strokeweight="1.06pt" path="m,l8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">
                    <v:path arrowok="t" o:connecttype="custom" o:connectlocs="0,0;8564,0" o:connectangles="0,0"/>
                  </v:shape>
                </v:group>
                <w10:anchorlock/>
              </v:group>
            </w:pict>
          </mc:Fallback>
        </mc:AlternateContent>
      </w:r>
    </w:p>
    <w:p w14:paraId="0000BDF5" w14:textId="6A81FE92" w:rsidR="00217E0F" w:rsidRPr="00D31EB2" w:rsidRDefault="00654781" w:rsidP="008A3302">
      <w:pPr>
        <w:spacing w:after="120" w:line="276" w:lineRule="auto"/>
        <w:ind w:right="95"/>
        <w:jc w:val="center"/>
        <w:rPr>
          <w:rFonts w:ascii="Arial Nova" w:eastAsia="Arial" w:hAnsi="Arial Nova" w:cs="Arial"/>
          <w:b/>
          <w:bCs/>
          <w:sz w:val="32"/>
          <w:szCs w:val="32"/>
          <w:lang w:val="en-ZA"/>
        </w:rPr>
      </w:pPr>
      <w:r w:rsidRPr="00D31EB2">
        <w:rPr>
          <w:rFonts w:ascii="Arial Nova" w:hAnsi="Arial Nova"/>
          <w:b/>
          <w:sz w:val="32"/>
          <w:szCs w:val="32"/>
          <w:lang w:val="en-ZA"/>
        </w:rPr>
        <w:t>Transparency Report</w:t>
      </w:r>
      <w:r w:rsidR="004B222C" w:rsidRPr="00D31EB2">
        <w:rPr>
          <w:rFonts w:ascii="Arial Nova" w:hAnsi="Arial Nova"/>
          <w:b/>
          <w:sz w:val="32"/>
          <w:szCs w:val="32"/>
          <w:lang w:val="en-ZA"/>
        </w:rPr>
        <w:t>s</w:t>
      </w:r>
      <w:r w:rsidRPr="00D31EB2">
        <w:rPr>
          <w:rFonts w:ascii="Arial Nova" w:hAnsi="Arial Nova"/>
          <w:b/>
          <w:sz w:val="32"/>
          <w:szCs w:val="32"/>
          <w:lang w:val="en-ZA"/>
        </w:rPr>
        <w:t xml:space="preserve"> of Firm</w:t>
      </w:r>
      <w:r w:rsidR="004B222C" w:rsidRPr="00D31EB2">
        <w:rPr>
          <w:rFonts w:ascii="Arial Nova" w:hAnsi="Arial Nova"/>
          <w:b/>
          <w:sz w:val="32"/>
          <w:szCs w:val="32"/>
          <w:lang w:val="en-ZA"/>
        </w:rPr>
        <w:t>s</w:t>
      </w:r>
      <w:r w:rsidRPr="00D31EB2">
        <w:rPr>
          <w:rFonts w:ascii="Arial Nova" w:hAnsi="Arial Nova"/>
          <w:b/>
          <w:sz w:val="32"/>
          <w:szCs w:val="32"/>
          <w:lang w:val="en-ZA"/>
        </w:rPr>
        <w:t xml:space="preserve"> that Audit</w:t>
      </w:r>
      <w:r w:rsidR="00F71499" w:rsidRPr="00D31EB2">
        <w:rPr>
          <w:rFonts w:ascii="Arial Nova" w:hAnsi="Arial Nova"/>
          <w:b/>
          <w:sz w:val="32"/>
          <w:szCs w:val="32"/>
          <w:lang w:val="en-ZA"/>
        </w:rPr>
        <w:t xml:space="preserve"> Financial Statements of </w:t>
      </w:r>
      <w:r w:rsidRPr="00D31EB2">
        <w:rPr>
          <w:rFonts w:ascii="Arial Nova" w:hAnsi="Arial Nova"/>
          <w:b/>
          <w:sz w:val="32"/>
          <w:szCs w:val="32"/>
          <w:lang w:val="en-ZA"/>
        </w:rPr>
        <w:t xml:space="preserve">Publicly Traded </w:t>
      </w:r>
      <w:r w:rsidR="005F7EBB" w:rsidRPr="00D31EB2">
        <w:rPr>
          <w:rFonts w:ascii="Arial Nova" w:hAnsi="Arial Nova"/>
          <w:b/>
          <w:sz w:val="32"/>
          <w:szCs w:val="32"/>
          <w:lang w:val="en-ZA"/>
        </w:rPr>
        <w:t>Entities</w:t>
      </w:r>
    </w:p>
    <w:p w14:paraId="5835E1D2" w14:textId="77777777" w:rsidR="007425BD" w:rsidRPr="004514DE" w:rsidRDefault="007425BD" w:rsidP="008A3302">
      <w:pPr>
        <w:spacing w:after="120" w:line="276" w:lineRule="auto"/>
        <w:jc w:val="center"/>
        <w:rPr>
          <w:rFonts w:ascii="Arial Nova" w:hAnsi="Arial Nova" w:cs="Arial"/>
          <w:b/>
          <w:sz w:val="22"/>
          <w:szCs w:val="22"/>
          <w:lang w:val="en-ZA"/>
        </w:rPr>
      </w:pPr>
    </w:p>
    <w:p w14:paraId="4D543C32" w14:textId="33962936" w:rsidR="00110DB0" w:rsidRPr="004514DE" w:rsidRDefault="00110DB0" w:rsidP="00BA1391">
      <w:pPr>
        <w:spacing w:after="120" w:line="276" w:lineRule="auto"/>
        <w:rPr>
          <w:rFonts w:ascii="Arial Nova" w:hAnsi="Arial Nova" w:cs="Arial"/>
          <w:b/>
          <w:sz w:val="32"/>
          <w:szCs w:val="32"/>
          <w:lang w:val="en-ZA"/>
        </w:rPr>
      </w:pPr>
    </w:p>
    <w:p w14:paraId="22B7D316" w14:textId="0129BE00" w:rsidR="00110DB0" w:rsidRPr="004514DE" w:rsidRDefault="00110DB0" w:rsidP="00BA1391">
      <w:pPr>
        <w:spacing w:after="120" w:line="276" w:lineRule="auto"/>
        <w:rPr>
          <w:rFonts w:ascii="Arial Nova" w:hAnsi="Arial Nova" w:cs="Arial"/>
          <w:b/>
          <w:sz w:val="32"/>
          <w:szCs w:val="32"/>
          <w:lang w:val="en-ZA"/>
        </w:rPr>
      </w:pPr>
    </w:p>
    <w:p w14:paraId="64D40E92" w14:textId="77777777" w:rsidR="00217E0F" w:rsidRPr="004514DE" w:rsidRDefault="00217E0F" w:rsidP="00BA1391">
      <w:pPr>
        <w:spacing w:after="120" w:line="276" w:lineRule="auto"/>
        <w:jc w:val="center"/>
        <w:rPr>
          <w:rFonts w:ascii="Arial Nova" w:hAnsi="Arial Nova" w:cs="Arial"/>
          <w:b/>
          <w:sz w:val="32"/>
          <w:szCs w:val="32"/>
          <w:lang w:val="en-ZA"/>
        </w:rPr>
      </w:pPr>
    </w:p>
    <w:p w14:paraId="4D36ABA1" w14:textId="77777777" w:rsidR="00217E0F" w:rsidRPr="004514DE" w:rsidRDefault="00217E0F" w:rsidP="00BA1391">
      <w:pPr>
        <w:spacing w:after="120" w:line="276" w:lineRule="auto"/>
        <w:rPr>
          <w:rFonts w:ascii="Arial Nova" w:hAnsi="Arial Nova" w:cs="Arial"/>
          <w:b/>
          <w:sz w:val="32"/>
          <w:szCs w:val="32"/>
          <w:lang w:val="en-ZA"/>
        </w:rPr>
      </w:pPr>
    </w:p>
    <w:p w14:paraId="396AB2A8" w14:textId="4D54BAC3" w:rsidR="00110DB0" w:rsidRPr="004514DE" w:rsidRDefault="00110DB0" w:rsidP="00BA1391">
      <w:pPr>
        <w:spacing w:after="120" w:line="276" w:lineRule="auto"/>
        <w:rPr>
          <w:rFonts w:ascii="Arial Nova" w:hAnsi="Arial Nova" w:cs="Arial"/>
          <w:b/>
          <w:sz w:val="32"/>
          <w:szCs w:val="32"/>
          <w:lang w:val="en-ZA"/>
        </w:rPr>
      </w:pPr>
    </w:p>
    <w:p w14:paraId="468DA714" w14:textId="3835BB31" w:rsidR="00217E0F" w:rsidRPr="004514DE" w:rsidRDefault="00217E0F" w:rsidP="00BA1391">
      <w:pPr>
        <w:spacing w:after="120" w:line="276" w:lineRule="auto"/>
        <w:rPr>
          <w:rFonts w:ascii="Arial Nova" w:hAnsi="Arial Nova" w:cs="Arial"/>
          <w:b/>
          <w:sz w:val="32"/>
          <w:szCs w:val="32"/>
          <w:lang w:val="en-ZA"/>
        </w:rPr>
      </w:pPr>
      <w:r w:rsidRPr="004514DE">
        <w:rPr>
          <w:rFonts w:ascii="Arial Nova" w:hAnsi="Arial Nova" w:cs="Arial"/>
          <w:b/>
          <w:sz w:val="32"/>
          <w:szCs w:val="32"/>
          <w:lang w:val="en-ZA"/>
        </w:rPr>
        <w:br w:type="page"/>
      </w:r>
    </w:p>
    <w:p w14:paraId="6FFCBCD4" w14:textId="5C38A9D5" w:rsidR="007425BD" w:rsidRPr="004514DE" w:rsidRDefault="008A3302" w:rsidP="008A3302">
      <w:pPr>
        <w:spacing w:after="120" w:line="276" w:lineRule="auto"/>
        <w:jc w:val="center"/>
        <w:rPr>
          <w:rFonts w:ascii="Arial Nova" w:hAnsi="Arial Nova" w:cs="Arial"/>
          <w:b/>
          <w:lang w:val="en-ZA"/>
        </w:rPr>
      </w:pPr>
      <w:r>
        <w:rPr>
          <w:rFonts w:ascii="Arial Nova" w:hAnsi="Arial Nova" w:cs="Arial"/>
          <w:b/>
          <w:lang w:val="en-ZA"/>
        </w:rPr>
        <w:lastRenderedPageBreak/>
        <w:br/>
      </w:r>
      <w:r w:rsidR="0074616A" w:rsidRPr="004514DE">
        <w:rPr>
          <w:rFonts w:ascii="Arial Nova" w:hAnsi="Arial Nova" w:cs="Arial"/>
          <w:b/>
          <w:lang w:val="en-ZA"/>
        </w:rPr>
        <w:t>SOUTH AFRICAN AUDITING PRACTICE STATEMENT</w:t>
      </w:r>
      <w:r w:rsidR="00865F6C">
        <w:rPr>
          <w:rFonts w:ascii="Arial Nova" w:hAnsi="Arial Nova" w:cs="Arial"/>
          <w:b/>
          <w:lang w:val="en-ZA"/>
        </w:rPr>
        <w:t xml:space="preserve"> 7</w:t>
      </w:r>
      <w:r w:rsidR="007176FB">
        <w:rPr>
          <w:rFonts w:ascii="Arial Nova" w:hAnsi="Arial Nova" w:cs="Arial"/>
          <w:b/>
          <w:lang w:val="en-ZA"/>
        </w:rPr>
        <w:t>,</w:t>
      </w:r>
      <w:r w:rsidR="0074616A" w:rsidRPr="004514DE">
        <w:rPr>
          <w:rFonts w:ascii="Arial Nova" w:hAnsi="Arial Nova" w:cs="Arial"/>
          <w:b/>
          <w:lang w:val="en-ZA"/>
        </w:rPr>
        <w:t xml:space="preserve"> </w:t>
      </w:r>
      <w:r w:rsidR="00AD3F83" w:rsidRPr="004514DE">
        <w:rPr>
          <w:rFonts w:ascii="Arial Nova" w:hAnsi="Arial Nova" w:cs="Arial"/>
          <w:b/>
          <w:lang w:val="en-ZA"/>
        </w:rPr>
        <w:t>TRANSPARENCY REPORT</w:t>
      </w:r>
      <w:r w:rsidR="00A55F14" w:rsidRPr="004514DE">
        <w:rPr>
          <w:rFonts w:ascii="Arial Nova" w:hAnsi="Arial Nova" w:cs="Arial"/>
          <w:b/>
          <w:lang w:val="en-ZA"/>
        </w:rPr>
        <w:t>S</w:t>
      </w:r>
      <w:r w:rsidR="00AD3F83" w:rsidRPr="004514DE">
        <w:rPr>
          <w:rFonts w:ascii="Arial Nova" w:hAnsi="Arial Nova" w:cs="Arial"/>
          <w:b/>
          <w:lang w:val="en-ZA"/>
        </w:rPr>
        <w:t xml:space="preserve"> OF</w:t>
      </w:r>
      <w:r w:rsidR="00A55F14" w:rsidRPr="004514DE">
        <w:rPr>
          <w:rFonts w:ascii="Arial Nova" w:hAnsi="Arial Nova" w:cs="Arial"/>
          <w:b/>
          <w:lang w:val="en-ZA"/>
        </w:rPr>
        <w:t xml:space="preserve"> </w:t>
      </w:r>
      <w:r w:rsidR="00AD3F83" w:rsidRPr="004514DE">
        <w:rPr>
          <w:rFonts w:ascii="Arial Nova" w:hAnsi="Arial Nova" w:cs="Arial"/>
          <w:b/>
          <w:lang w:val="en-ZA"/>
        </w:rPr>
        <w:t>FIRM</w:t>
      </w:r>
      <w:r w:rsidR="00A55F14" w:rsidRPr="004514DE">
        <w:rPr>
          <w:rFonts w:ascii="Arial Nova" w:hAnsi="Arial Nova" w:cs="Arial"/>
          <w:b/>
          <w:lang w:val="en-ZA"/>
        </w:rPr>
        <w:t>S</w:t>
      </w:r>
      <w:r w:rsidR="00AD3F83" w:rsidRPr="004514DE">
        <w:rPr>
          <w:rFonts w:ascii="Arial Nova" w:hAnsi="Arial Nova" w:cs="Arial"/>
          <w:b/>
          <w:lang w:val="en-ZA"/>
        </w:rPr>
        <w:t xml:space="preserve"> THAT AUDIT</w:t>
      </w:r>
      <w:r w:rsidR="00A55F14" w:rsidRPr="004514DE">
        <w:rPr>
          <w:rFonts w:ascii="Arial Nova" w:hAnsi="Arial Nova" w:cs="Arial"/>
          <w:b/>
          <w:lang w:val="en-ZA"/>
        </w:rPr>
        <w:t xml:space="preserve"> FINANCIAL STATEMENTS OF</w:t>
      </w:r>
      <w:r w:rsidR="00AD3F83" w:rsidRPr="004514DE">
        <w:rPr>
          <w:rFonts w:ascii="Arial Nova" w:hAnsi="Arial Nova" w:cs="Arial"/>
          <w:b/>
          <w:lang w:val="en-ZA"/>
        </w:rPr>
        <w:t xml:space="preserve"> PUBLICLY TRADED ENTITIES </w:t>
      </w:r>
    </w:p>
    <w:p w14:paraId="7D241B08" w14:textId="67E257BB" w:rsidR="008A70C8" w:rsidRPr="004514DE" w:rsidRDefault="008A70C8" w:rsidP="008A3302">
      <w:pPr>
        <w:spacing w:after="360" w:line="276" w:lineRule="auto"/>
        <w:jc w:val="center"/>
        <w:rPr>
          <w:rFonts w:ascii="Arial Nova" w:hAnsi="Arial Nova" w:cs="Arial"/>
          <w:sz w:val="22"/>
          <w:szCs w:val="22"/>
          <w:lang w:val="en-ZA"/>
        </w:rPr>
      </w:pPr>
      <w:r w:rsidRPr="004514DE">
        <w:rPr>
          <w:rFonts w:ascii="Arial Nova" w:hAnsi="Arial Nova" w:cs="Arial"/>
          <w:sz w:val="22"/>
          <w:szCs w:val="22"/>
          <w:lang w:val="en-ZA"/>
        </w:rPr>
        <w:t xml:space="preserve">(Effective </w:t>
      </w:r>
      <w:r w:rsidR="00E22473">
        <w:rPr>
          <w:rFonts w:ascii="Arial Nova" w:hAnsi="Arial Nova" w:cs="Arial"/>
          <w:sz w:val="22"/>
          <w:szCs w:val="22"/>
          <w:lang w:val="en-ZA"/>
        </w:rPr>
        <w:t xml:space="preserve">for </w:t>
      </w:r>
      <w:r w:rsidR="00497976">
        <w:rPr>
          <w:rFonts w:ascii="Arial Nova" w:hAnsi="Arial Nova" w:cs="Arial"/>
          <w:sz w:val="22"/>
          <w:szCs w:val="22"/>
          <w:lang w:val="en-ZA"/>
        </w:rPr>
        <w:t>transparency report</w:t>
      </w:r>
      <w:r w:rsidR="006A23FC">
        <w:rPr>
          <w:rFonts w:ascii="Arial Nova" w:hAnsi="Arial Nova" w:cs="Arial"/>
          <w:sz w:val="22"/>
          <w:szCs w:val="22"/>
          <w:lang w:val="en-ZA"/>
        </w:rPr>
        <w:t xml:space="preserve">s </w:t>
      </w:r>
      <w:r w:rsidR="00E22473">
        <w:rPr>
          <w:rFonts w:ascii="Arial Nova" w:hAnsi="Arial Nova" w:cs="Arial"/>
          <w:sz w:val="22"/>
          <w:szCs w:val="22"/>
          <w:lang w:val="en-ZA"/>
        </w:rPr>
        <w:t>prepared and published</w:t>
      </w:r>
      <w:r w:rsidR="004B04CA">
        <w:rPr>
          <w:rFonts w:ascii="Arial Nova" w:hAnsi="Arial Nova" w:cs="Arial"/>
          <w:sz w:val="22"/>
          <w:szCs w:val="22"/>
          <w:lang w:val="en-ZA"/>
        </w:rPr>
        <w:t xml:space="preserve"> </w:t>
      </w:r>
      <w:r w:rsidRPr="004514DE">
        <w:rPr>
          <w:rFonts w:ascii="Arial Nova" w:hAnsi="Arial Nova" w:cs="Arial"/>
          <w:sz w:val="22"/>
          <w:szCs w:val="22"/>
          <w:lang w:val="en-ZA"/>
        </w:rPr>
        <w:t>on or after</w:t>
      </w:r>
      <w:r w:rsidR="00921788" w:rsidRPr="004514DE">
        <w:rPr>
          <w:rFonts w:ascii="Arial Nova" w:hAnsi="Arial Nova" w:cs="Arial"/>
          <w:sz w:val="22"/>
          <w:szCs w:val="22"/>
          <w:lang w:val="en-ZA"/>
        </w:rPr>
        <w:t xml:space="preserve"> </w:t>
      </w:r>
      <w:r w:rsidR="00AC4C1A" w:rsidRPr="004514DE">
        <w:rPr>
          <w:rFonts w:ascii="Arial Nova" w:hAnsi="Arial Nova" w:cs="Arial"/>
          <w:sz w:val="22"/>
          <w:szCs w:val="22"/>
          <w:lang w:val="en-ZA"/>
        </w:rPr>
        <w:t>15</w:t>
      </w:r>
      <w:r w:rsidR="00921788" w:rsidRPr="004514DE">
        <w:rPr>
          <w:rFonts w:ascii="Arial Nova" w:hAnsi="Arial Nova" w:cs="Arial"/>
          <w:sz w:val="22"/>
          <w:szCs w:val="22"/>
          <w:lang w:val="en-ZA"/>
        </w:rPr>
        <w:t xml:space="preserve"> December </w:t>
      </w:r>
      <w:r w:rsidR="006310A7" w:rsidRPr="004514DE">
        <w:rPr>
          <w:rFonts w:ascii="Arial Nova" w:hAnsi="Arial Nova" w:cs="Arial"/>
          <w:sz w:val="22"/>
          <w:szCs w:val="22"/>
          <w:lang w:val="en-ZA"/>
        </w:rPr>
        <w:t>2025</w:t>
      </w:r>
      <w:r w:rsidRPr="004514DE">
        <w:rPr>
          <w:rFonts w:ascii="Arial Nova" w:hAnsi="Arial Nova" w:cs="Arial"/>
          <w:sz w:val="22"/>
          <w:szCs w:val="22"/>
          <w:lang w:val="en-ZA"/>
        </w:rPr>
        <w:t>)</w:t>
      </w:r>
    </w:p>
    <w:p w14:paraId="65C45AAE" w14:textId="249F3416" w:rsidR="00120143" w:rsidRPr="004514DE" w:rsidRDefault="00360496" w:rsidP="008A3302">
      <w:pPr>
        <w:pBdr>
          <w:bottom w:val="single" w:sz="4" w:space="1" w:color="auto"/>
        </w:pBdr>
        <w:spacing w:after="120" w:line="276" w:lineRule="auto"/>
        <w:jc w:val="both"/>
        <w:rPr>
          <w:rFonts w:ascii="Arial Nova" w:hAnsi="Arial Nova" w:cs="Arial"/>
          <w:b/>
          <w:sz w:val="22"/>
          <w:szCs w:val="22"/>
          <w:lang w:val="en-ZA"/>
        </w:rPr>
      </w:pPr>
      <w:r w:rsidRPr="004514DE">
        <w:rPr>
          <w:rFonts w:ascii="Arial Nova" w:hAnsi="Arial Nova" w:cs="Arial"/>
          <w:b/>
          <w:sz w:val="22"/>
          <w:szCs w:val="22"/>
          <w:lang w:val="en-ZA"/>
        </w:rPr>
        <w:t xml:space="preserve">CONTENTS    </w:t>
      </w:r>
      <w:r w:rsidRPr="004514DE">
        <w:rPr>
          <w:rFonts w:ascii="Arial Nova" w:hAnsi="Arial Nova" w:cs="Arial"/>
          <w:b/>
          <w:sz w:val="22"/>
          <w:szCs w:val="22"/>
          <w:lang w:val="en-ZA"/>
        </w:rPr>
        <w:tab/>
      </w:r>
      <w:r w:rsidR="00E37EDE" w:rsidRPr="004514DE">
        <w:rPr>
          <w:rFonts w:ascii="Arial Nova" w:hAnsi="Arial Nova" w:cs="Arial"/>
          <w:b/>
          <w:sz w:val="22"/>
          <w:szCs w:val="22"/>
          <w:lang w:val="en-ZA"/>
        </w:rPr>
        <w:t xml:space="preserve">           </w:t>
      </w:r>
      <w:r w:rsidRPr="004514DE">
        <w:rPr>
          <w:rFonts w:ascii="Arial Nova" w:hAnsi="Arial Nova" w:cs="Arial"/>
          <w:b/>
          <w:sz w:val="22"/>
          <w:szCs w:val="22"/>
          <w:lang w:val="en-ZA"/>
        </w:rPr>
        <w:tab/>
      </w:r>
      <w:r w:rsidRPr="004514DE">
        <w:rPr>
          <w:rFonts w:ascii="Arial Nova" w:hAnsi="Arial Nova" w:cs="Arial"/>
          <w:b/>
          <w:sz w:val="22"/>
          <w:szCs w:val="22"/>
          <w:lang w:val="en-ZA"/>
        </w:rPr>
        <w:tab/>
      </w:r>
      <w:r w:rsidRPr="004514DE">
        <w:rPr>
          <w:rFonts w:ascii="Arial Nova" w:hAnsi="Arial Nova" w:cs="Arial"/>
          <w:b/>
          <w:sz w:val="22"/>
          <w:szCs w:val="22"/>
          <w:lang w:val="en-ZA"/>
        </w:rPr>
        <w:tab/>
      </w:r>
      <w:r w:rsidRPr="004514DE">
        <w:rPr>
          <w:rFonts w:ascii="Arial Nova" w:hAnsi="Arial Nova" w:cs="Arial"/>
          <w:b/>
          <w:sz w:val="22"/>
          <w:szCs w:val="22"/>
          <w:lang w:val="en-ZA"/>
        </w:rPr>
        <w:tab/>
        <w:t xml:space="preserve">    </w:t>
      </w:r>
      <w:r w:rsidRPr="004514DE">
        <w:rPr>
          <w:rFonts w:ascii="Arial Nova" w:hAnsi="Arial Nova" w:cs="Arial"/>
          <w:b/>
          <w:sz w:val="22"/>
          <w:szCs w:val="22"/>
          <w:lang w:val="en-ZA"/>
        </w:rPr>
        <w:tab/>
      </w:r>
      <w:r w:rsidR="00D90E81" w:rsidRPr="004514DE">
        <w:rPr>
          <w:rFonts w:ascii="Arial Nova" w:hAnsi="Arial Nova" w:cs="Arial"/>
          <w:b/>
          <w:sz w:val="22"/>
          <w:szCs w:val="22"/>
          <w:lang w:val="en-ZA"/>
        </w:rPr>
        <w:tab/>
      </w:r>
      <w:r w:rsidR="00D90E81" w:rsidRPr="004514DE">
        <w:rPr>
          <w:rFonts w:ascii="Arial Nova" w:hAnsi="Arial Nova" w:cs="Arial"/>
          <w:b/>
          <w:sz w:val="22"/>
          <w:szCs w:val="22"/>
          <w:lang w:val="en-ZA"/>
        </w:rPr>
        <w:tab/>
      </w:r>
      <w:r w:rsidR="00D90E81" w:rsidRPr="004514DE">
        <w:rPr>
          <w:rFonts w:ascii="Arial Nova" w:hAnsi="Arial Nova" w:cs="Arial"/>
          <w:b/>
          <w:sz w:val="22"/>
          <w:szCs w:val="22"/>
          <w:lang w:val="en-ZA"/>
        </w:rPr>
        <w:tab/>
      </w:r>
      <w:r w:rsidR="00126AB3" w:rsidRPr="004514DE">
        <w:rPr>
          <w:rFonts w:ascii="Arial Nova" w:hAnsi="Arial Nova" w:cs="Arial"/>
          <w:b/>
          <w:sz w:val="22"/>
          <w:szCs w:val="22"/>
          <w:lang w:val="en-ZA"/>
        </w:rPr>
        <w:tab/>
      </w:r>
      <w:r w:rsidR="00126AB3" w:rsidRPr="004514DE">
        <w:rPr>
          <w:rFonts w:ascii="Arial Nova" w:hAnsi="Arial Nova" w:cs="Arial"/>
          <w:b/>
          <w:sz w:val="22"/>
          <w:szCs w:val="22"/>
          <w:lang w:val="en-ZA"/>
        </w:rPr>
        <w:tab/>
        <w:t xml:space="preserve">    </w:t>
      </w:r>
      <w:r w:rsidR="008A3302">
        <w:rPr>
          <w:rFonts w:ascii="Arial Nova" w:hAnsi="Arial Nova" w:cs="Arial"/>
          <w:b/>
          <w:sz w:val="22"/>
          <w:szCs w:val="22"/>
          <w:lang w:val="en-ZA"/>
        </w:rPr>
        <w:t xml:space="preserve">    </w:t>
      </w:r>
      <w:r w:rsidR="00126AB3" w:rsidRPr="004514DE">
        <w:rPr>
          <w:rFonts w:ascii="Arial Nova" w:hAnsi="Arial Nova" w:cs="Arial"/>
          <w:b/>
          <w:sz w:val="22"/>
          <w:szCs w:val="22"/>
          <w:lang w:val="en-ZA"/>
        </w:rPr>
        <w:t xml:space="preserve"> </w:t>
      </w:r>
      <w:r w:rsidRPr="004514DE">
        <w:rPr>
          <w:rFonts w:ascii="Arial Nova" w:hAnsi="Arial Nova" w:cs="Arial"/>
          <w:b/>
          <w:sz w:val="22"/>
          <w:szCs w:val="22"/>
          <w:lang w:val="en-ZA"/>
        </w:rPr>
        <w:t>PAGE</w:t>
      </w:r>
    </w:p>
    <w:p w14:paraId="6151040B" w14:textId="4C82B27F" w:rsidR="00EB2E82" w:rsidRDefault="00E37EDE">
      <w:pPr>
        <w:pStyle w:val="TOC1"/>
        <w:rPr>
          <w:rFonts w:asciiTheme="minorHAnsi" w:eastAsiaTheme="minorEastAsia" w:hAnsiTheme="minorHAnsi" w:cstheme="minorBidi"/>
          <w:b w:val="0"/>
          <w:kern w:val="2"/>
          <w:sz w:val="24"/>
          <w:szCs w:val="24"/>
          <w:lang w:val="en-US"/>
          <w14:ligatures w14:val="standardContextual"/>
        </w:rPr>
      </w:pPr>
      <w:r w:rsidRPr="004514DE">
        <w:rPr>
          <w:rFonts w:ascii="Arial Nova" w:hAnsi="Arial Nova"/>
        </w:rPr>
        <w:fldChar w:fldCharType="begin"/>
      </w:r>
      <w:r w:rsidRPr="004514DE">
        <w:rPr>
          <w:rFonts w:ascii="Arial Nova" w:hAnsi="Arial Nova"/>
        </w:rPr>
        <w:instrText xml:space="preserve"> TOC \o "1-3" \h \z \u </w:instrText>
      </w:r>
      <w:r w:rsidRPr="004514DE">
        <w:rPr>
          <w:rFonts w:ascii="Arial Nova" w:hAnsi="Arial Nova"/>
        </w:rPr>
        <w:fldChar w:fldCharType="separate"/>
      </w:r>
      <w:bookmarkStart w:id="1" w:name="_Introduction"/>
      <w:bookmarkEnd w:id="1"/>
      <w:r w:rsidR="00EB2E82" w:rsidRPr="00954F63">
        <w:rPr>
          <w:rStyle w:val="Hyperlink"/>
        </w:rPr>
        <w:fldChar w:fldCharType="begin"/>
      </w:r>
      <w:r w:rsidR="00EB2E82" w:rsidRPr="00954F63">
        <w:rPr>
          <w:rStyle w:val="Hyperlink"/>
        </w:rPr>
        <w:instrText xml:space="preserve"> </w:instrText>
      </w:r>
      <w:r w:rsidR="00EB2E82">
        <w:instrText>HYPERLINK \l "_Toc173502065"</w:instrText>
      </w:r>
      <w:r w:rsidR="00EB2E82" w:rsidRPr="00954F63">
        <w:rPr>
          <w:rStyle w:val="Hyperlink"/>
        </w:rPr>
        <w:instrText xml:space="preserve"> </w:instrText>
      </w:r>
      <w:r w:rsidR="00EB2E82" w:rsidRPr="00954F63">
        <w:rPr>
          <w:rStyle w:val="Hyperlink"/>
        </w:rPr>
      </w:r>
      <w:r w:rsidR="00EB2E82" w:rsidRPr="00954F63">
        <w:rPr>
          <w:rStyle w:val="Hyperlink"/>
        </w:rPr>
        <w:fldChar w:fldCharType="separate"/>
      </w:r>
      <w:r w:rsidR="00EB2E82" w:rsidRPr="00954F63">
        <w:rPr>
          <w:rStyle w:val="Hyperlink"/>
          <w:rFonts w:ascii="Arial Nova" w:hAnsi="Arial Nova"/>
          <w:lang w:val="en-ZA"/>
        </w:rPr>
        <w:t>STATUS OF AUTHORITY</w:t>
      </w:r>
      <w:r w:rsidR="00EB2E82">
        <w:rPr>
          <w:webHidden/>
        </w:rPr>
        <w:tab/>
      </w:r>
      <w:r w:rsidR="00EB2E82">
        <w:rPr>
          <w:webHidden/>
        </w:rPr>
        <w:fldChar w:fldCharType="begin"/>
      </w:r>
      <w:r w:rsidR="00EB2E82">
        <w:rPr>
          <w:webHidden/>
        </w:rPr>
        <w:instrText xml:space="preserve"> PAGEREF _Toc173502065 \h </w:instrText>
      </w:r>
      <w:r w:rsidR="00EB2E82">
        <w:rPr>
          <w:webHidden/>
        </w:rPr>
      </w:r>
      <w:r w:rsidR="00EB2E82">
        <w:rPr>
          <w:webHidden/>
        </w:rPr>
        <w:fldChar w:fldCharType="separate"/>
      </w:r>
      <w:r w:rsidR="0059230B">
        <w:rPr>
          <w:webHidden/>
        </w:rPr>
        <w:t>3</w:t>
      </w:r>
      <w:r w:rsidR="00EB2E82">
        <w:rPr>
          <w:webHidden/>
        </w:rPr>
        <w:fldChar w:fldCharType="end"/>
      </w:r>
      <w:r w:rsidR="00EB2E82" w:rsidRPr="00954F63">
        <w:rPr>
          <w:rStyle w:val="Hyperlink"/>
        </w:rPr>
        <w:fldChar w:fldCharType="end"/>
      </w:r>
    </w:p>
    <w:p w14:paraId="7C14FED9" w14:textId="1C2E6E8A" w:rsidR="00EB2E82" w:rsidRDefault="00EB2E82">
      <w:pPr>
        <w:pStyle w:val="TOC1"/>
        <w:rPr>
          <w:rFonts w:asciiTheme="minorHAnsi" w:eastAsiaTheme="minorEastAsia" w:hAnsiTheme="minorHAnsi" w:cstheme="minorBidi"/>
          <w:b w:val="0"/>
          <w:kern w:val="2"/>
          <w:sz w:val="24"/>
          <w:szCs w:val="24"/>
          <w:lang w:val="en-US"/>
          <w14:ligatures w14:val="standardContextual"/>
        </w:rPr>
      </w:pPr>
      <w:hyperlink w:anchor="_Toc173502066" w:history="1">
        <w:r w:rsidRPr="00954F63">
          <w:rPr>
            <w:rStyle w:val="Hyperlink"/>
            <w:rFonts w:ascii="Arial Nova" w:hAnsi="Arial Nova"/>
            <w:lang w:val="en-ZA"/>
          </w:rPr>
          <w:t>INTRODUCTION</w:t>
        </w:r>
        <w:r>
          <w:rPr>
            <w:webHidden/>
          </w:rPr>
          <w:tab/>
        </w:r>
        <w:r>
          <w:rPr>
            <w:webHidden/>
          </w:rPr>
          <w:fldChar w:fldCharType="begin"/>
        </w:r>
        <w:r>
          <w:rPr>
            <w:webHidden/>
          </w:rPr>
          <w:instrText xml:space="preserve"> PAGEREF _Toc173502066 \h </w:instrText>
        </w:r>
        <w:r>
          <w:rPr>
            <w:webHidden/>
          </w:rPr>
        </w:r>
        <w:r>
          <w:rPr>
            <w:webHidden/>
          </w:rPr>
          <w:fldChar w:fldCharType="separate"/>
        </w:r>
        <w:r w:rsidR="0059230B">
          <w:rPr>
            <w:webHidden/>
          </w:rPr>
          <w:t>4</w:t>
        </w:r>
        <w:r>
          <w:rPr>
            <w:webHidden/>
          </w:rPr>
          <w:fldChar w:fldCharType="end"/>
        </w:r>
      </w:hyperlink>
    </w:p>
    <w:p w14:paraId="4C81B767" w14:textId="6451ED79" w:rsidR="00EB2E82" w:rsidRDefault="00EB2E82">
      <w:pPr>
        <w:pStyle w:val="TOC2"/>
        <w:rPr>
          <w:rFonts w:asciiTheme="minorHAnsi" w:eastAsiaTheme="minorEastAsia" w:hAnsiTheme="minorHAnsi" w:cstheme="minorBidi"/>
          <w:kern w:val="2"/>
          <w:sz w:val="24"/>
          <w14:ligatures w14:val="standardContextual"/>
        </w:rPr>
      </w:pPr>
      <w:hyperlink w:anchor="_Toc173502067" w:history="1">
        <w:r w:rsidRPr="00954F63">
          <w:rPr>
            <w:rStyle w:val="Hyperlink"/>
            <w:rFonts w:ascii="Arial Nova" w:hAnsi="Arial Nova"/>
            <w:lang w:val="en-ZA"/>
          </w:rPr>
          <w:t>Scope</w:t>
        </w:r>
        <w:r>
          <w:rPr>
            <w:webHidden/>
          </w:rPr>
          <w:tab/>
        </w:r>
        <w:r>
          <w:rPr>
            <w:webHidden/>
          </w:rPr>
          <w:fldChar w:fldCharType="begin"/>
        </w:r>
        <w:r>
          <w:rPr>
            <w:webHidden/>
          </w:rPr>
          <w:instrText xml:space="preserve"> PAGEREF _Toc173502067 \h </w:instrText>
        </w:r>
        <w:r>
          <w:rPr>
            <w:webHidden/>
          </w:rPr>
        </w:r>
        <w:r>
          <w:rPr>
            <w:webHidden/>
          </w:rPr>
          <w:fldChar w:fldCharType="separate"/>
        </w:r>
        <w:r w:rsidR="0059230B">
          <w:rPr>
            <w:webHidden/>
          </w:rPr>
          <w:t>4</w:t>
        </w:r>
        <w:r>
          <w:rPr>
            <w:webHidden/>
          </w:rPr>
          <w:fldChar w:fldCharType="end"/>
        </w:r>
      </w:hyperlink>
    </w:p>
    <w:p w14:paraId="2765CBE7" w14:textId="22878172" w:rsidR="00EB2E82" w:rsidRDefault="00EB2E82">
      <w:pPr>
        <w:pStyle w:val="TOC2"/>
        <w:rPr>
          <w:rFonts w:asciiTheme="minorHAnsi" w:eastAsiaTheme="minorEastAsia" w:hAnsiTheme="minorHAnsi" w:cstheme="minorBidi"/>
          <w:kern w:val="2"/>
          <w:sz w:val="24"/>
          <w14:ligatures w14:val="standardContextual"/>
        </w:rPr>
      </w:pPr>
      <w:hyperlink w:anchor="_Toc173502068" w:history="1">
        <w:r w:rsidRPr="00954F63">
          <w:rPr>
            <w:rStyle w:val="Hyperlink"/>
            <w:rFonts w:ascii="Arial Nova" w:hAnsi="Arial Nova"/>
            <w:lang w:val="en-ZA"/>
          </w:rPr>
          <w:t>Definitions</w:t>
        </w:r>
        <w:r>
          <w:rPr>
            <w:webHidden/>
          </w:rPr>
          <w:tab/>
        </w:r>
        <w:r>
          <w:rPr>
            <w:webHidden/>
          </w:rPr>
          <w:fldChar w:fldCharType="begin"/>
        </w:r>
        <w:r>
          <w:rPr>
            <w:webHidden/>
          </w:rPr>
          <w:instrText xml:space="preserve"> PAGEREF _Toc173502068 \h </w:instrText>
        </w:r>
        <w:r>
          <w:rPr>
            <w:webHidden/>
          </w:rPr>
        </w:r>
        <w:r>
          <w:rPr>
            <w:webHidden/>
          </w:rPr>
          <w:fldChar w:fldCharType="separate"/>
        </w:r>
        <w:r w:rsidR="0059230B">
          <w:rPr>
            <w:webHidden/>
          </w:rPr>
          <w:t>5</w:t>
        </w:r>
        <w:r>
          <w:rPr>
            <w:webHidden/>
          </w:rPr>
          <w:fldChar w:fldCharType="end"/>
        </w:r>
      </w:hyperlink>
    </w:p>
    <w:p w14:paraId="074C1C76" w14:textId="4A7C5D85" w:rsidR="00EB2E82" w:rsidRDefault="00EB2E82">
      <w:pPr>
        <w:pStyle w:val="TOC1"/>
        <w:rPr>
          <w:rFonts w:asciiTheme="minorHAnsi" w:eastAsiaTheme="minorEastAsia" w:hAnsiTheme="minorHAnsi" w:cstheme="minorBidi"/>
          <w:b w:val="0"/>
          <w:kern w:val="2"/>
          <w:sz w:val="24"/>
          <w:szCs w:val="24"/>
          <w:lang w:val="en-US"/>
          <w14:ligatures w14:val="standardContextual"/>
        </w:rPr>
      </w:pPr>
      <w:hyperlink w:anchor="_Toc173502069" w:history="1">
        <w:r w:rsidRPr="00954F63">
          <w:rPr>
            <w:rStyle w:val="Hyperlink"/>
            <w:rFonts w:ascii="Arial Nova" w:hAnsi="Arial Nova"/>
            <w:lang w:val="en-ZA"/>
          </w:rPr>
          <w:t>A TRANSPARENCY REPORT</w:t>
        </w:r>
        <w:r>
          <w:rPr>
            <w:webHidden/>
          </w:rPr>
          <w:tab/>
        </w:r>
        <w:r>
          <w:rPr>
            <w:webHidden/>
          </w:rPr>
          <w:fldChar w:fldCharType="begin"/>
        </w:r>
        <w:r>
          <w:rPr>
            <w:webHidden/>
          </w:rPr>
          <w:instrText xml:space="preserve"> PAGEREF _Toc173502069 \h </w:instrText>
        </w:r>
        <w:r>
          <w:rPr>
            <w:webHidden/>
          </w:rPr>
        </w:r>
        <w:r>
          <w:rPr>
            <w:webHidden/>
          </w:rPr>
          <w:fldChar w:fldCharType="separate"/>
        </w:r>
        <w:r w:rsidR="0059230B">
          <w:rPr>
            <w:webHidden/>
          </w:rPr>
          <w:t>6</w:t>
        </w:r>
        <w:r>
          <w:rPr>
            <w:webHidden/>
          </w:rPr>
          <w:fldChar w:fldCharType="end"/>
        </w:r>
      </w:hyperlink>
    </w:p>
    <w:p w14:paraId="0DEC8F8C" w14:textId="03BFD449" w:rsidR="00EB2E82" w:rsidRDefault="00EB2E82">
      <w:pPr>
        <w:pStyle w:val="TOC1"/>
        <w:rPr>
          <w:rFonts w:asciiTheme="minorHAnsi" w:eastAsiaTheme="minorEastAsia" w:hAnsiTheme="minorHAnsi" w:cstheme="minorBidi"/>
          <w:b w:val="0"/>
          <w:kern w:val="2"/>
          <w:sz w:val="24"/>
          <w:szCs w:val="24"/>
          <w:lang w:val="en-US"/>
          <w14:ligatures w14:val="standardContextual"/>
        </w:rPr>
      </w:pPr>
      <w:hyperlink w:anchor="_Toc173502070" w:history="1">
        <w:r w:rsidRPr="00954F63">
          <w:rPr>
            <w:rStyle w:val="Hyperlink"/>
            <w:rFonts w:ascii="Arial Nova" w:hAnsi="Arial Nova"/>
            <w:lang w:val="en-ZA"/>
          </w:rPr>
          <w:t>TIMING OF THE ISSUE OF THE TRANSPARENCY REPORT</w:t>
        </w:r>
        <w:r>
          <w:rPr>
            <w:webHidden/>
          </w:rPr>
          <w:tab/>
        </w:r>
        <w:r>
          <w:rPr>
            <w:webHidden/>
          </w:rPr>
          <w:fldChar w:fldCharType="begin"/>
        </w:r>
        <w:r>
          <w:rPr>
            <w:webHidden/>
          </w:rPr>
          <w:instrText xml:space="preserve"> PAGEREF _Toc173502070 \h </w:instrText>
        </w:r>
        <w:r>
          <w:rPr>
            <w:webHidden/>
          </w:rPr>
        </w:r>
        <w:r>
          <w:rPr>
            <w:webHidden/>
          </w:rPr>
          <w:fldChar w:fldCharType="separate"/>
        </w:r>
        <w:r w:rsidR="0059230B">
          <w:rPr>
            <w:webHidden/>
          </w:rPr>
          <w:t>7</w:t>
        </w:r>
        <w:r>
          <w:rPr>
            <w:webHidden/>
          </w:rPr>
          <w:fldChar w:fldCharType="end"/>
        </w:r>
      </w:hyperlink>
    </w:p>
    <w:p w14:paraId="474B9592" w14:textId="2FACEF60" w:rsidR="00EB2E82" w:rsidRDefault="00EB2E82">
      <w:pPr>
        <w:pStyle w:val="TOC1"/>
        <w:rPr>
          <w:rFonts w:asciiTheme="minorHAnsi" w:eastAsiaTheme="minorEastAsia" w:hAnsiTheme="minorHAnsi" w:cstheme="minorBidi"/>
          <w:b w:val="0"/>
          <w:kern w:val="2"/>
          <w:sz w:val="24"/>
          <w:szCs w:val="24"/>
          <w:lang w:val="en-US"/>
          <w14:ligatures w14:val="standardContextual"/>
        </w:rPr>
      </w:pPr>
      <w:hyperlink w:anchor="_Toc173502071" w:history="1">
        <w:r w:rsidRPr="00954F63">
          <w:rPr>
            <w:rStyle w:val="Hyperlink"/>
            <w:rFonts w:ascii="Arial Nova" w:hAnsi="Arial Nova"/>
            <w:lang w:val="en-ZA"/>
          </w:rPr>
          <w:t>NAME OF THE TRANSPARENCY REPORT</w:t>
        </w:r>
        <w:r>
          <w:rPr>
            <w:webHidden/>
          </w:rPr>
          <w:tab/>
        </w:r>
        <w:r>
          <w:rPr>
            <w:webHidden/>
          </w:rPr>
          <w:fldChar w:fldCharType="begin"/>
        </w:r>
        <w:r>
          <w:rPr>
            <w:webHidden/>
          </w:rPr>
          <w:instrText xml:space="preserve"> PAGEREF _Toc173502071 \h </w:instrText>
        </w:r>
        <w:r>
          <w:rPr>
            <w:webHidden/>
          </w:rPr>
        </w:r>
        <w:r>
          <w:rPr>
            <w:webHidden/>
          </w:rPr>
          <w:fldChar w:fldCharType="separate"/>
        </w:r>
        <w:r w:rsidR="0059230B">
          <w:rPr>
            <w:webHidden/>
          </w:rPr>
          <w:t>7</w:t>
        </w:r>
        <w:r>
          <w:rPr>
            <w:webHidden/>
          </w:rPr>
          <w:fldChar w:fldCharType="end"/>
        </w:r>
      </w:hyperlink>
    </w:p>
    <w:p w14:paraId="39B5E638" w14:textId="672A9F73" w:rsidR="00EB2E82" w:rsidRDefault="00EB2E82">
      <w:pPr>
        <w:pStyle w:val="TOC1"/>
        <w:rPr>
          <w:rFonts w:asciiTheme="minorHAnsi" w:eastAsiaTheme="minorEastAsia" w:hAnsiTheme="minorHAnsi" w:cstheme="minorBidi"/>
          <w:b w:val="0"/>
          <w:kern w:val="2"/>
          <w:sz w:val="24"/>
          <w:szCs w:val="24"/>
          <w:lang w:val="en-US"/>
          <w14:ligatures w14:val="standardContextual"/>
        </w:rPr>
      </w:pPr>
      <w:hyperlink w:anchor="_Toc173502072" w:history="1">
        <w:r w:rsidRPr="00954F63">
          <w:rPr>
            <w:rStyle w:val="Hyperlink"/>
            <w:rFonts w:ascii="Arial Nova" w:hAnsi="Arial Nova"/>
            <w:lang w:val="en-ZA"/>
          </w:rPr>
          <w:t>RELEVANCE AND RELIABILITY OF THE DISCLOSURES IN A TRANSPARENCY REPORT</w:t>
        </w:r>
        <w:r>
          <w:rPr>
            <w:webHidden/>
          </w:rPr>
          <w:tab/>
        </w:r>
        <w:r>
          <w:rPr>
            <w:webHidden/>
          </w:rPr>
          <w:fldChar w:fldCharType="begin"/>
        </w:r>
        <w:r>
          <w:rPr>
            <w:webHidden/>
          </w:rPr>
          <w:instrText xml:space="preserve"> PAGEREF _Toc173502072 \h </w:instrText>
        </w:r>
        <w:r>
          <w:rPr>
            <w:webHidden/>
          </w:rPr>
        </w:r>
        <w:r>
          <w:rPr>
            <w:webHidden/>
          </w:rPr>
          <w:fldChar w:fldCharType="separate"/>
        </w:r>
        <w:r w:rsidR="0059230B">
          <w:rPr>
            <w:webHidden/>
          </w:rPr>
          <w:t>7</w:t>
        </w:r>
        <w:r>
          <w:rPr>
            <w:webHidden/>
          </w:rPr>
          <w:fldChar w:fldCharType="end"/>
        </w:r>
      </w:hyperlink>
    </w:p>
    <w:p w14:paraId="124DC691" w14:textId="07995996" w:rsidR="00EB2E82" w:rsidRDefault="00EB2E82">
      <w:pPr>
        <w:pStyle w:val="TOC1"/>
        <w:rPr>
          <w:rFonts w:asciiTheme="minorHAnsi" w:eastAsiaTheme="minorEastAsia" w:hAnsiTheme="minorHAnsi" w:cstheme="minorBidi"/>
          <w:b w:val="0"/>
          <w:kern w:val="2"/>
          <w:sz w:val="24"/>
          <w:szCs w:val="24"/>
          <w:lang w:val="en-US"/>
          <w14:ligatures w14:val="standardContextual"/>
        </w:rPr>
      </w:pPr>
      <w:hyperlink w:anchor="_Toc173502073" w:history="1">
        <w:r w:rsidRPr="00954F63">
          <w:rPr>
            <w:rStyle w:val="Hyperlink"/>
            <w:rFonts w:ascii="Arial Nova" w:hAnsi="Arial Nova"/>
            <w:lang w:val="en-ZA"/>
          </w:rPr>
          <w:t>ACCOUNTABILITY FOR THE TRANSPARENCY REPORT</w:t>
        </w:r>
        <w:r>
          <w:rPr>
            <w:webHidden/>
          </w:rPr>
          <w:tab/>
        </w:r>
        <w:r>
          <w:rPr>
            <w:webHidden/>
          </w:rPr>
          <w:fldChar w:fldCharType="begin"/>
        </w:r>
        <w:r>
          <w:rPr>
            <w:webHidden/>
          </w:rPr>
          <w:instrText xml:space="preserve"> PAGEREF _Toc173502073 \h </w:instrText>
        </w:r>
        <w:r>
          <w:rPr>
            <w:webHidden/>
          </w:rPr>
        </w:r>
        <w:r>
          <w:rPr>
            <w:webHidden/>
          </w:rPr>
          <w:fldChar w:fldCharType="separate"/>
        </w:r>
        <w:r w:rsidR="0059230B">
          <w:rPr>
            <w:webHidden/>
          </w:rPr>
          <w:t>7</w:t>
        </w:r>
        <w:r>
          <w:rPr>
            <w:webHidden/>
          </w:rPr>
          <w:fldChar w:fldCharType="end"/>
        </w:r>
      </w:hyperlink>
    </w:p>
    <w:p w14:paraId="4CC76272" w14:textId="479D54EB" w:rsidR="00EB2E82" w:rsidRDefault="00EB2E82">
      <w:pPr>
        <w:pStyle w:val="TOC1"/>
        <w:rPr>
          <w:rFonts w:asciiTheme="minorHAnsi" w:eastAsiaTheme="minorEastAsia" w:hAnsiTheme="minorHAnsi" w:cstheme="minorBidi"/>
          <w:b w:val="0"/>
          <w:kern w:val="2"/>
          <w:sz w:val="24"/>
          <w:szCs w:val="24"/>
          <w:lang w:val="en-US"/>
          <w14:ligatures w14:val="standardContextual"/>
        </w:rPr>
      </w:pPr>
      <w:hyperlink w:anchor="_Toc173502074" w:history="1">
        <w:r w:rsidRPr="00954F63">
          <w:rPr>
            <w:rStyle w:val="Hyperlink"/>
            <w:rFonts w:ascii="Arial Nova" w:hAnsi="Arial Nova"/>
            <w:lang w:val="en-ZA"/>
          </w:rPr>
          <w:t>INFORMATION THAT MAY BE CONSIDERED FOR DISCLOSURE IN A TRANSPARENCY REPORT REGARDING THE EIGHT COMPONENTS OF A SOQM</w:t>
        </w:r>
        <w:r>
          <w:rPr>
            <w:webHidden/>
          </w:rPr>
          <w:tab/>
        </w:r>
        <w:r>
          <w:rPr>
            <w:webHidden/>
          </w:rPr>
          <w:fldChar w:fldCharType="begin"/>
        </w:r>
        <w:r>
          <w:rPr>
            <w:webHidden/>
          </w:rPr>
          <w:instrText xml:space="preserve"> PAGEREF _Toc173502074 \h </w:instrText>
        </w:r>
        <w:r>
          <w:rPr>
            <w:webHidden/>
          </w:rPr>
        </w:r>
        <w:r>
          <w:rPr>
            <w:webHidden/>
          </w:rPr>
          <w:fldChar w:fldCharType="separate"/>
        </w:r>
        <w:r w:rsidR="0059230B">
          <w:rPr>
            <w:webHidden/>
          </w:rPr>
          <w:t>8</w:t>
        </w:r>
        <w:r>
          <w:rPr>
            <w:webHidden/>
          </w:rPr>
          <w:fldChar w:fldCharType="end"/>
        </w:r>
      </w:hyperlink>
    </w:p>
    <w:p w14:paraId="18188AFB" w14:textId="29E71DF3" w:rsidR="00EB2E82" w:rsidRDefault="00EB2E82">
      <w:pPr>
        <w:pStyle w:val="TOC1"/>
        <w:rPr>
          <w:rFonts w:asciiTheme="minorHAnsi" w:eastAsiaTheme="minorEastAsia" w:hAnsiTheme="minorHAnsi" w:cstheme="minorBidi"/>
          <w:b w:val="0"/>
          <w:kern w:val="2"/>
          <w:sz w:val="24"/>
          <w:szCs w:val="24"/>
          <w:lang w:val="en-US"/>
          <w14:ligatures w14:val="standardContextual"/>
        </w:rPr>
      </w:pPr>
      <w:hyperlink w:anchor="_Toc173502075" w:history="1">
        <w:r w:rsidRPr="00954F63">
          <w:rPr>
            <w:rStyle w:val="Hyperlink"/>
            <w:rFonts w:ascii="Arial Nova" w:hAnsi="Arial Nova"/>
            <w:lang w:val="en-ZA"/>
          </w:rPr>
          <w:t>FIRMS MERGING OR SEPARATING BEFORE A PERIODIC TRANSPARENCY REPORT IS ISSUED</w:t>
        </w:r>
        <w:r>
          <w:rPr>
            <w:webHidden/>
          </w:rPr>
          <w:tab/>
        </w:r>
        <w:r>
          <w:rPr>
            <w:webHidden/>
          </w:rPr>
          <w:fldChar w:fldCharType="begin"/>
        </w:r>
        <w:r>
          <w:rPr>
            <w:webHidden/>
          </w:rPr>
          <w:instrText xml:space="preserve"> PAGEREF _Toc173502075 \h </w:instrText>
        </w:r>
        <w:r>
          <w:rPr>
            <w:webHidden/>
          </w:rPr>
        </w:r>
        <w:r>
          <w:rPr>
            <w:webHidden/>
          </w:rPr>
          <w:fldChar w:fldCharType="separate"/>
        </w:r>
        <w:r w:rsidR="0059230B">
          <w:rPr>
            <w:webHidden/>
          </w:rPr>
          <w:t>11</w:t>
        </w:r>
        <w:r>
          <w:rPr>
            <w:webHidden/>
          </w:rPr>
          <w:fldChar w:fldCharType="end"/>
        </w:r>
      </w:hyperlink>
    </w:p>
    <w:p w14:paraId="00987151" w14:textId="72057693" w:rsidR="00EB2E82" w:rsidRDefault="00EB2E82">
      <w:pPr>
        <w:pStyle w:val="TOC1"/>
        <w:rPr>
          <w:rFonts w:asciiTheme="minorHAnsi" w:eastAsiaTheme="minorEastAsia" w:hAnsiTheme="minorHAnsi" w:cstheme="minorBidi"/>
          <w:b w:val="0"/>
          <w:kern w:val="2"/>
          <w:sz w:val="24"/>
          <w:szCs w:val="24"/>
          <w:lang w:val="en-US"/>
          <w14:ligatures w14:val="standardContextual"/>
        </w:rPr>
      </w:pPr>
      <w:hyperlink w:anchor="_Toc173502076" w:history="1">
        <w:r w:rsidRPr="00954F63">
          <w:rPr>
            <w:rStyle w:val="Hyperlink"/>
            <w:rFonts w:ascii="Arial Nova" w:hAnsi="Arial Nova"/>
            <w:lang w:val="en-ZA"/>
          </w:rPr>
          <w:t>PUBLICATION OF THE TRANSPARENCY REPORT</w:t>
        </w:r>
        <w:r>
          <w:rPr>
            <w:webHidden/>
          </w:rPr>
          <w:tab/>
        </w:r>
        <w:r>
          <w:rPr>
            <w:webHidden/>
          </w:rPr>
          <w:fldChar w:fldCharType="begin"/>
        </w:r>
        <w:r>
          <w:rPr>
            <w:webHidden/>
          </w:rPr>
          <w:instrText xml:space="preserve"> PAGEREF _Toc173502076 \h </w:instrText>
        </w:r>
        <w:r>
          <w:rPr>
            <w:webHidden/>
          </w:rPr>
        </w:r>
        <w:r>
          <w:rPr>
            <w:webHidden/>
          </w:rPr>
          <w:fldChar w:fldCharType="separate"/>
        </w:r>
        <w:r w:rsidR="0059230B">
          <w:rPr>
            <w:webHidden/>
          </w:rPr>
          <w:t>11</w:t>
        </w:r>
        <w:r>
          <w:rPr>
            <w:webHidden/>
          </w:rPr>
          <w:fldChar w:fldCharType="end"/>
        </w:r>
      </w:hyperlink>
    </w:p>
    <w:p w14:paraId="185ABFD5" w14:textId="733FD164" w:rsidR="000A7B9C" w:rsidRPr="004514DE" w:rsidRDefault="00E37EDE" w:rsidP="008A3302">
      <w:pPr>
        <w:pBdr>
          <w:top w:val="single" w:sz="4" w:space="1" w:color="auto"/>
          <w:left w:val="single" w:sz="4" w:space="4" w:color="auto"/>
          <w:bottom w:val="single" w:sz="4" w:space="1" w:color="auto"/>
          <w:right w:val="single" w:sz="4" w:space="4" w:color="auto"/>
        </w:pBdr>
        <w:tabs>
          <w:tab w:val="right" w:leader="dot" w:pos="8505"/>
        </w:tabs>
        <w:spacing w:after="120" w:line="276" w:lineRule="auto"/>
        <w:jc w:val="both"/>
        <w:rPr>
          <w:rFonts w:ascii="Arial Nova" w:hAnsi="Arial Nova"/>
          <w:sz w:val="22"/>
          <w:szCs w:val="22"/>
          <w:lang w:val="en-ZA"/>
        </w:rPr>
        <w:sectPr w:rsidR="000A7B9C" w:rsidRPr="004514DE" w:rsidSect="00F91D80">
          <w:footerReference w:type="default" r:id="rId12"/>
          <w:pgSz w:w="11907" w:h="16840" w:code="9"/>
          <w:pgMar w:top="709" w:right="1080" w:bottom="851" w:left="1080" w:header="720" w:footer="340" w:gutter="0"/>
          <w:cols w:space="720"/>
          <w:docGrid w:linePitch="360"/>
        </w:sectPr>
      </w:pPr>
      <w:r w:rsidRPr="004514DE">
        <w:rPr>
          <w:rFonts w:ascii="Arial Nova" w:hAnsi="Arial Nova" w:cs="Arial"/>
          <w:b/>
          <w:bCs/>
          <w:noProof/>
          <w:sz w:val="22"/>
          <w:szCs w:val="22"/>
          <w:lang w:val="en-ZA"/>
        </w:rPr>
        <w:fldChar w:fldCharType="end"/>
      </w:r>
    </w:p>
    <w:p w14:paraId="12A6C434" w14:textId="2CDFFC39" w:rsidR="0009606C" w:rsidRPr="00BA1391" w:rsidRDefault="001111E1" w:rsidP="00BA1391">
      <w:pPr>
        <w:pStyle w:val="Heading1"/>
        <w:spacing w:before="0"/>
        <w:rPr>
          <w:rFonts w:ascii="Arial Nova" w:hAnsi="Arial Nova"/>
          <w:b w:val="0"/>
          <w:sz w:val="22"/>
          <w:szCs w:val="22"/>
          <w:lang w:val="en-ZA"/>
        </w:rPr>
      </w:pPr>
      <w:bookmarkStart w:id="2" w:name="_Toc141713039"/>
      <w:bookmarkStart w:id="3" w:name="_Toc173502065"/>
      <w:r w:rsidRPr="00BA1391">
        <w:rPr>
          <w:rFonts w:ascii="Arial Nova" w:hAnsi="Arial Nova"/>
          <w:sz w:val="22"/>
          <w:szCs w:val="22"/>
          <w:lang w:val="en-ZA"/>
        </w:rPr>
        <w:lastRenderedPageBreak/>
        <w:t>STATUS OF A</w:t>
      </w:r>
      <w:bookmarkEnd w:id="2"/>
      <w:r w:rsidRPr="00BA1391">
        <w:rPr>
          <w:rFonts w:ascii="Arial Nova" w:hAnsi="Arial Nova"/>
          <w:sz w:val="22"/>
          <w:szCs w:val="22"/>
          <w:lang w:val="en-ZA"/>
        </w:rPr>
        <w:t>UTHORITY</w:t>
      </w:r>
      <w:bookmarkEnd w:id="3"/>
    </w:p>
    <w:p w14:paraId="41D0ADCD" w14:textId="76B4CDD6" w:rsidR="00AC480C" w:rsidRDefault="0009606C" w:rsidP="00BA1391">
      <w:pPr>
        <w:keepLines/>
        <w:pBdr>
          <w:top w:val="single" w:sz="4" w:space="1" w:color="auto"/>
          <w:left w:val="single" w:sz="4" w:space="4" w:color="auto"/>
          <w:bottom w:val="single" w:sz="4" w:space="6" w:color="auto"/>
          <w:right w:val="single" w:sz="4" w:space="4" w:color="auto"/>
        </w:pBdr>
        <w:spacing w:before="120" w:after="120" w:line="276" w:lineRule="auto"/>
        <w:jc w:val="both"/>
        <w:rPr>
          <w:rFonts w:ascii="Arial Nova" w:hAnsi="Arial Nova" w:cs="Arial"/>
          <w:sz w:val="22"/>
          <w:szCs w:val="22"/>
        </w:rPr>
      </w:pPr>
      <w:r w:rsidRPr="004514DE">
        <w:rPr>
          <w:rFonts w:ascii="Arial Nova" w:hAnsi="Arial Nova" w:cs="Arial"/>
          <w:sz w:val="22"/>
          <w:szCs w:val="22"/>
        </w:rPr>
        <w:t xml:space="preserve">This South African Auditing Practice Statement (SAAPS) is aimed at </w:t>
      </w:r>
      <w:r w:rsidR="0078425A">
        <w:rPr>
          <w:rFonts w:ascii="Arial Nova" w:hAnsi="Arial Nova" w:cs="Arial"/>
          <w:sz w:val="22"/>
          <w:szCs w:val="22"/>
        </w:rPr>
        <w:t>assisting</w:t>
      </w:r>
      <w:r w:rsidRPr="004514DE">
        <w:rPr>
          <w:rFonts w:ascii="Arial Nova" w:hAnsi="Arial Nova" w:cs="Arial"/>
          <w:sz w:val="22"/>
          <w:szCs w:val="22"/>
        </w:rPr>
        <w:t xml:space="preserve"> </w:t>
      </w:r>
      <w:r w:rsidR="00B41766">
        <w:rPr>
          <w:rFonts w:ascii="Arial Nova" w:hAnsi="Arial Nova" w:cs="Arial"/>
          <w:sz w:val="22"/>
          <w:szCs w:val="22"/>
        </w:rPr>
        <w:t xml:space="preserve">firms </w:t>
      </w:r>
      <w:r w:rsidR="00CA6371">
        <w:rPr>
          <w:rFonts w:ascii="Arial Nova" w:hAnsi="Arial Nova" w:cs="Arial"/>
          <w:sz w:val="22"/>
          <w:szCs w:val="22"/>
        </w:rPr>
        <w:t>that</w:t>
      </w:r>
      <w:r w:rsidRPr="004514DE">
        <w:rPr>
          <w:rFonts w:ascii="Arial Nova" w:hAnsi="Arial Nova" w:cs="Arial"/>
          <w:sz w:val="22"/>
          <w:szCs w:val="22"/>
        </w:rPr>
        <w:t xml:space="preserve"> </w:t>
      </w:r>
      <w:r w:rsidR="008215E3">
        <w:rPr>
          <w:rFonts w:ascii="Arial Nova" w:hAnsi="Arial Nova" w:cs="Arial"/>
          <w:sz w:val="22"/>
          <w:szCs w:val="22"/>
        </w:rPr>
        <w:t>audit</w:t>
      </w:r>
      <w:r w:rsidRPr="004514DE">
        <w:rPr>
          <w:rFonts w:ascii="Arial Nova" w:hAnsi="Arial Nova" w:cs="Arial"/>
          <w:sz w:val="22"/>
          <w:szCs w:val="22"/>
        </w:rPr>
        <w:t xml:space="preserve"> financial statements</w:t>
      </w:r>
      <w:r w:rsidR="004A2E39">
        <w:rPr>
          <w:rFonts w:ascii="Arial Nova" w:hAnsi="Arial Nova" w:cs="Arial"/>
          <w:sz w:val="22"/>
          <w:szCs w:val="22"/>
        </w:rPr>
        <w:t xml:space="preserve"> of publicly traded entities</w:t>
      </w:r>
      <w:r w:rsidR="008F3E33">
        <w:rPr>
          <w:rFonts w:ascii="Arial Nova" w:hAnsi="Arial Nova" w:cs="Arial"/>
          <w:sz w:val="22"/>
          <w:szCs w:val="22"/>
        </w:rPr>
        <w:t xml:space="preserve"> to achieve</w:t>
      </w:r>
      <w:r w:rsidRPr="004514DE">
        <w:rPr>
          <w:rFonts w:ascii="Arial Nova" w:hAnsi="Arial Nova" w:cs="Arial"/>
          <w:sz w:val="22"/>
          <w:szCs w:val="22"/>
        </w:rPr>
        <w:t xml:space="preserve"> compliance with</w:t>
      </w:r>
      <w:r w:rsidR="00096A67">
        <w:rPr>
          <w:rFonts w:ascii="Arial Nova" w:hAnsi="Arial Nova" w:cs="Arial"/>
          <w:sz w:val="22"/>
          <w:szCs w:val="22"/>
        </w:rPr>
        <w:t xml:space="preserve"> </w:t>
      </w:r>
      <w:r w:rsidR="00CA6371" w:rsidRPr="004514DE">
        <w:rPr>
          <w:rFonts w:ascii="Arial Nova" w:hAnsi="Arial Nova" w:cs="Arial"/>
          <w:sz w:val="22"/>
          <w:szCs w:val="22"/>
        </w:rPr>
        <w:t xml:space="preserve">paragraphs </w:t>
      </w:r>
      <w:r w:rsidR="00096A67" w:rsidRPr="004514DE">
        <w:rPr>
          <w:rFonts w:ascii="Arial Nova" w:hAnsi="Arial Nova" w:cs="Arial"/>
          <w:sz w:val="22"/>
          <w:szCs w:val="22"/>
        </w:rPr>
        <w:t>33(d)(ii) and A114</w:t>
      </w:r>
      <w:r w:rsidR="00B127F4">
        <w:rPr>
          <w:rFonts w:ascii="Arial Nova" w:hAnsi="Arial Nova" w:cs="Arial"/>
          <w:sz w:val="22"/>
          <w:szCs w:val="22"/>
        </w:rPr>
        <w:t xml:space="preserve"> </w:t>
      </w:r>
      <w:r w:rsidR="005A64BD">
        <w:rPr>
          <w:rFonts w:ascii="Arial Nova" w:hAnsi="Arial Nova" w:cs="Arial"/>
          <w:sz w:val="22"/>
          <w:szCs w:val="22"/>
        </w:rPr>
        <w:t xml:space="preserve">of </w:t>
      </w:r>
      <w:r w:rsidRPr="004514DE">
        <w:rPr>
          <w:rFonts w:ascii="Arial Nova" w:hAnsi="Arial Nova" w:cs="Arial"/>
          <w:sz w:val="22"/>
          <w:szCs w:val="22"/>
        </w:rPr>
        <w:t xml:space="preserve">the </w:t>
      </w:r>
      <w:r w:rsidR="009C0CE5" w:rsidRPr="004514DE">
        <w:rPr>
          <w:rFonts w:ascii="Arial Nova" w:hAnsi="Arial Nova" w:cs="Arial"/>
          <w:sz w:val="22"/>
          <w:szCs w:val="22"/>
        </w:rPr>
        <w:t xml:space="preserve">International Standard on Quality Management (ISQM) 1, </w:t>
      </w:r>
      <w:r w:rsidR="009C0CE5" w:rsidRPr="004514DE">
        <w:rPr>
          <w:rFonts w:ascii="Arial Nova" w:hAnsi="Arial Nova"/>
          <w:i/>
          <w:iCs/>
          <w:sz w:val="22"/>
          <w:szCs w:val="22"/>
        </w:rPr>
        <w:t>Quality Management for Firms that Perform Audits or Reviews of Financial Statements, or Other Assurance or Related Services Engagements</w:t>
      </w:r>
      <w:r w:rsidR="00E431DD" w:rsidRPr="00BA1391">
        <w:rPr>
          <w:rFonts w:ascii="Arial Nova" w:hAnsi="Arial Nova"/>
          <w:sz w:val="22"/>
          <w:szCs w:val="22"/>
        </w:rPr>
        <w:t xml:space="preserve"> (ISQM 1)</w:t>
      </w:r>
      <w:r w:rsidR="00CA6371">
        <w:rPr>
          <w:rFonts w:ascii="Arial Nova" w:hAnsi="Arial Nova"/>
          <w:sz w:val="22"/>
          <w:szCs w:val="22"/>
        </w:rPr>
        <w:t>,</w:t>
      </w:r>
      <w:r w:rsidRPr="004514DE">
        <w:rPr>
          <w:rFonts w:ascii="Arial Nova" w:hAnsi="Arial Nova" w:cs="Arial"/>
          <w:sz w:val="22"/>
          <w:szCs w:val="22"/>
        </w:rPr>
        <w:t xml:space="preserve"> and the regulatory requirement applicable to </w:t>
      </w:r>
      <w:r w:rsidR="00136571">
        <w:rPr>
          <w:rFonts w:ascii="Arial Nova" w:hAnsi="Arial Nova" w:cs="Arial"/>
          <w:sz w:val="22"/>
          <w:szCs w:val="22"/>
        </w:rPr>
        <w:t>firms</w:t>
      </w:r>
      <w:r w:rsidRPr="004514DE">
        <w:rPr>
          <w:rFonts w:ascii="Arial Nova" w:hAnsi="Arial Nova" w:cs="Arial"/>
          <w:sz w:val="22"/>
          <w:szCs w:val="22"/>
        </w:rPr>
        <w:t xml:space="preserve"> in South Africa, relat</w:t>
      </w:r>
      <w:r w:rsidR="00AC480C">
        <w:rPr>
          <w:rFonts w:ascii="Arial Nova" w:hAnsi="Arial Nova" w:cs="Arial"/>
          <w:sz w:val="22"/>
          <w:szCs w:val="22"/>
        </w:rPr>
        <w:t>ing</w:t>
      </w:r>
      <w:r w:rsidRPr="004514DE">
        <w:rPr>
          <w:rFonts w:ascii="Arial Nova" w:hAnsi="Arial Nova" w:cs="Arial"/>
          <w:sz w:val="22"/>
          <w:szCs w:val="22"/>
        </w:rPr>
        <w:t xml:space="preserve"> </w:t>
      </w:r>
      <w:r w:rsidR="00CA6371">
        <w:rPr>
          <w:rFonts w:ascii="Arial Nova" w:hAnsi="Arial Nova" w:cs="Arial"/>
          <w:sz w:val="22"/>
          <w:szCs w:val="22"/>
        </w:rPr>
        <w:t xml:space="preserve">to </w:t>
      </w:r>
      <w:r w:rsidRPr="004514DE">
        <w:rPr>
          <w:rFonts w:ascii="Arial Nova" w:hAnsi="Arial Nova" w:cs="Arial"/>
          <w:sz w:val="22"/>
          <w:szCs w:val="22"/>
        </w:rPr>
        <w:t xml:space="preserve">the content and format of </w:t>
      </w:r>
      <w:r w:rsidR="00C51A89">
        <w:rPr>
          <w:rFonts w:ascii="Arial Nova" w:hAnsi="Arial Nova" w:cs="Arial"/>
          <w:sz w:val="22"/>
          <w:szCs w:val="22"/>
        </w:rPr>
        <w:t>a</w:t>
      </w:r>
      <w:r w:rsidR="00066087">
        <w:rPr>
          <w:rFonts w:ascii="Arial Nova" w:hAnsi="Arial Nova" w:cs="Arial"/>
          <w:sz w:val="22"/>
          <w:szCs w:val="22"/>
        </w:rPr>
        <w:t xml:space="preserve"> </w:t>
      </w:r>
      <w:r w:rsidR="00C51A89">
        <w:rPr>
          <w:rFonts w:ascii="Arial Nova" w:hAnsi="Arial Nova" w:cs="Arial"/>
          <w:sz w:val="22"/>
          <w:szCs w:val="22"/>
        </w:rPr>
        <w:t>firm</w:t>
      </w:r>
      <w:r w:rsidRPr="004514DE">
        <w:rPr>
          <w:rFonts w:ascii="Arial Nova" w:hAnsi="Arial Nova" w:cs="Arial"/>
          <w:sz w:val="22"/>
          <w:szCs w:val="22"/>
        </w:rPr>
        <w:t xml:space="preserve">’s </w:t>
      </w:r>
      <w:r w:rsidR="00C51A89">
        <w:rPr>
          <w:rFonts w:ascii="Arial Nova" w:hAnsi="Arial Nova" w:cs="Arial"/>
          <w:sz w:val="22"/>
          <w:szCs w:val="22"/>
        </w:rPr>
        <w:t>transp</w:t>
      </w:r>
      <w:r w:rsidR="00E87DBC">
        <w:rPr>
          <w:rFonts w:ascii="Arial Nova" w:hAnsi="Arial Nova" w:cs="Arial"/>
          <w:sz w:val="22"/>
          <w:szCs w:val="22"/>
        </w:rPr>
        <w:t>a</w:t>
      </w:r>
      <w:r w:rsidR="00C51A89">
        <w:rPr>
          <w:rFonts w:ascii="Arial Nova" w:hAnsi="Arial Nova" w:cs="Arial"/>
          <w:sz w:val="22"/>
          <w:szCs w:val="22"/>
        </w:rPr>
        <w:t>rency</w:t>
      </w:r>
      <w:r w:rsidR="00E87DBC">
        <w:rPr>
          <w:rFonts w:ascii="Arial Nova" w:hAnsi="Arial Nova" w:cs="Arial"/>
          <w:sz w:val="22"/>
          <w:szCs w:val="22"/>
        </w:rPr>
        <w:t xml:space="preserve"> </w:t>
      </w:r>
      <w:r w:rsidRPr="004514DE">
        <w:rPr>
          <w:rFonts w:ascii="Arial Nova" w:hAnsi="Arial Nova" w:cs="Arial"/>
          <w:sz w:val="22"/>
          <w:szCs w:val="22"/>
        </w:rPr>
        <w:t xml:space="preserve">report. </w:t>
      </w:r>
    </w:p>
    <w:p w14:paraId="22C1C8FF" w14:textId="080F15AA" w:rsidR="0009606C" w:rsidRPr="004514DE" w:rsidRDefault="0009606C" w:rsidP="00BA1391">
      <w:pPr>
        <w:keepLines/>
        <w:pBdr>
          <w:top w:val="single" w:sz="4" w:space="1" w:color="auto"/>
          <w:left w:val="single" w:sz="4" w:space="4" w:color="auto"/>
          <w:bottom w:val="single" w:sz="4" w:space="6" w:color="auto"/>
          <w:right w:val="single" w:sz="4" w:space="4" w:color="auto"/>
        </w:pBdr>
        <w:spacing w:after="120" w:line="276" w:lineRule="auto"/>
        <w:jc w:val="both"/>
        <w:rPr>
          <w:rFonts w:ascii="Arial Nova" w:hAnsi="Arial Nova" w:cs="Arial"/>
          <w:sz w:val="22"/>
          <w:szCs w:val="22"/>
        </w:rPr>
      </w:pPr>
      <w:r w:rsidRPr="004514DE">
        <w:rPr>
          <w:rFonts w:ascii="Arial Nova" w:hAnsi="Arial Nova" w:cs="Arial"/>
          <w:sz w:val="22"/>
          <w:szCs w:val="22"/>
        </w:rPr>
        <w:t xml:space="preserve">For the purpose of this SAAPS, the regulatory requirement </w:t>
      </w:r>
      <w:r w:rsidR="00E431DD">
        <w:rPr>
          <w:rFonts w:ascii="Arial Nova" w:hAnsi="Arial Nova" w:cs="Arial"/>
          <w:sz w:val="22"/>
          <w:szCs w:val="22"/>
        </w:rPr>
        <w:t xml:space="preserve">being </w:t>
      </w:r>
      <w:r w:rsidRPr="004514DE">
        <w:rPr>
          <w:rFonts w:ascii="Arial Nova" w:hAnsi="Arial Nova" w:cs="Arial"/>
          <w:sz w:val="22"/>
          <w:szCs w:val="22"/>
        </w:rPr>
        <w:t xml:space="preserve">addressed </w:t>
      </w:r>
      <w:r w:rsidR="000406A9">
        <w:rPr>
          <w:rFonts w:ascii="Arial Nova" w:hAnsi="Arial Nova" w:cs="Arial"/>
          <w:sz w:val="22"/>
          <w:szCs w:val="22"/>
        </w:rPr>
        <w:t>is</w:t>
      </w:r>
      <w:r w:rsidR="00FF0DC5">
        <w:rPr>
          <w:rFonts w:ascii="Arial Nova" w:hAnsi="Arial Nova" w:cs="Arial"/>
          <w:sz w:val="22"/>
          <w:szCs w:val="22"/>
        </w:rPr>
        <w:t xml:space="preserve"> the Independent Regulatory Board for Auditors</w:t>
      </w:r>
      <w:r w:rsidRPr="004514DE">
        <w:rPr>
          <w:rFonts w:ascii="Arial Nova" w:hAnsi="Arial Nova" w:cs="Arial"/>
          <w:sz w:val="22"/>
          <w:szCs w:val="22"/>
        </w:rPr>
        <w:t xml:space="preserve"> </w:t>
      </w:r>
      <w:r w:rsidR="00FF0DC5">
        <w:rPr>
          <w:rFonts w:ascii="Arial Nova" w:hAnsi="Arial Nova" w:cs="Arial"/>
          <w:sz w:val="22"/>
          <w:szCs w:val="22"/>
        </w:rPr>
        <w:t>(</w:t>
      </w:r>
      <w:r w:rsidR="007902D7" w:rsidRPr="004514DE">
        <w:rPr>
          <w:rFonts w:ascii="Arial Nova" w:hAnsi="Arial Nova" w:cs="Arial"/>
          <w:sz w:val="22"/>
          <w:szCs w:val="22"/>
        </w:rPr>
        <w:t>IRBA</w:t>
      </w:r>
      <w:r w:rsidR="00FF0DC5">
        <w:rPr>
          <w:rFonts w:ascii="Arial Nova" w:hAnsi="Arial Nova" w:cs="Arial"/>
          <w:sz w:val="22"/>
          <w:szCs w:val="22"/>
        </w:rPr>
        <w:t>)</w:t>
      </w:r>
      <w:r w:rsidR="007902D7" w:rsidRPr="004514DE">
        <w:rPr>
          <w:rFonts w:ascii="Arial Nova" w:hAnsi="Arial Nova" w:cs="Arial"/>
          <w:sz w:val="22"/>
          <w:szCs w:val="22"/>
        </w:rPr>
        <w:t xml:space="preserve"> Rule 2 (Transparency Reports)</w:t>
      </w:r>
      <w:r w:rsidR="00CA6371">
        <w:rPr>
          <w:rFonts w:ascii="Arial Nova" w:hAnsi="Arial Nova" w:cs="Arial"/>
          <w:sz w:val="22"/>
          <w:szCs w:val="22"/>
        </w:rPr>
        <w:t xml:space="preserve"> of</w:t>
      </w:r>
      <w:r w:rsidR="007902D7" w:rsidRPr="004514DE">
        <w:rPr>
          <w:rFonts w:ascii="Arial Nova" w:hAnsi="Arial Nova" w:cs="Arial"/>
          <w:sz w:val="22"/>
          <w:szCs w:val="22"/>
        </w:rPr>
        <w:t xml:space="preserve"> </w:t>
      </w:r>
      <w:hyperlink r:id="rId13" w:history="1">
        <w:r w:rsidR="007902D7" w:rsidRPr="004514DE">
          <w:rPr>
            <w:rStyle w:val="Hyperlink"/>
            <w:rFonts w:ascii="Arial Nova" w:eastAsia="Arial Nova" w:hAnsi="Arial Nova" w:cs="Arial Nova"/>
            <w:sz w:val="22"/>
            <w:szCs w:val="22"/>
            <w:lang w:val="en-ZA"/>
          </w:rPr>
          <w:t>the IRBA Rules Arising from the International Standards on Quality Management</w:t>
        </w:r>
      </w:hyperlink>
      <w:r w:rsidR="007902D7" w:rsidRPr="004514DE">
        <w:rPr>
          <w:rFonts w:ascii="Arial Nova" w:hAnsi="Arial Nova" w:cs="Arial"/>
          <w:sz w:val="22"/>
          <w:szCs w:val="22"/>
        </w:rPr>
        <w:t>, p</w:t>
      </w:r>
      <w:r w:rsidR="007902D7" w:rsidRPr="004514DE">
        <w:rPr>
          <w:rFonts w:ascii="Arial Nova" w:hAnsi="Arial Nova" w:cs="Arial"/>
          <w:sz w:val="22"/>
          <w:szCs w:val="22"/>
          <w:lang w:eastAsia="en-ZA"/>
        </w:rPr>
        <w:t xml:space="preserve">ublished in Government Gazette No. 49757 of 24 November 2023 (pursuant to </w:t>
      </w:r>
      <w:r w:rsidR="007902D7" w:rsidRPr="004514DE">
        <w:rPr>
          <w:rFonts w:ascii="Arial Nova" w:hAnsi="Arial Nova"/>
          <w:sz w:val="22"/>
        </w:rPr>
        <w:t>Sections 9 and 10</w:t>
      </w:r>
      <w:r w:rsidR="00CA6371">
        <w:rPr>
          <w:rFonts w:ascii="Arial Nova" w:hAnsi="Arial Nova"/>
          <w:sz w:val="22"/>
        </w:rPr>
        <w:t>,</w:t>
      </w:r>
      <w:r w:rsidR="007902D7" w:rsidRPr="004514DE">
        <w:rPr>
          <w:rFonts w:ascii="Arial Nova" w:hAnsi="Arial Nova"/>
          <w:sz w:val="22"/>
        </w:rPr>
        <w:t xml:space="preserve"> read with </w:t>
      </w:r>
      <w:r w:rsidR="00B851C0" w:rsidRPr="004514DE">
        <w:rPr>
          <w:rFonts w:ascii="Arial Nova" w:hAnsi="Arial Nova"/>
          <w:sz w:val="22"/>
        </w:rPr>
        <w:t xml:space="preserve">Sections </w:t>
      </w:r>
      <w:r w:rsidR="007902D7" w:rsidRPr="004514DE">
        <w:rPr>
          <w:rFonts w:ascii="Arial Nova" w:hAnsi="Arial Nova"/>
          <w:sz w:val="22"/>
        </w:rPr>
        <w:t xml:space="preserve">1, 2 and 3 of the </w:t>
      </w:r>
      <w:r w:rsidR="007902D7" w:rsidRPr="004514DE">
        <w:rPr>
          <w:rFonts w:ascii="Arial Nova" w:hAnsi="Arial Nova" w:cs="Arial"/>
          <w:sz w:val="22"/>
          <w:szCs w:val="22"/>
          <w:lang w:eastAsia="en-ZA"/>
        </w:rPr>
        <w:t>Auditing Profession Act 26 of 2005, as amended</w:t>
      </w:r>
      <w:r w:rsidR="00B63BE5">
        <w:rPr>
          <w:rFonts w:ascii="Arial Nova" w:hAnsi="Arial Nova" w:cs="Arial"/>
          <w:sz w:val="22"/>
          <w:szCs w:val="22"/>
          <w:lang w:eastAsia="en-ZA"/>
        </w:rPr>
        <w:t xml:space="preserve"> (APA)</w:t>
      </w:r>
      <w:r w:rsidR="007902D7" w:rsidRPr="004514DE">
        <w:rPr>
          <w:rFonts w:ascii="Arial Nova" w:hAnsi="Arial Nova" w:cs="Arial"/>
          <w:sz w:val="22"/>
          <w:szCs w:val="22"/>
          <w:lang w:eastAsia="en-ZA"/>
        </w:rPr>
        <w:t>)</w:t>
      </w:r>
      <w:r w:rsidR="007902D7" w:rsidRPr="004514DE">
        <w:rPr>
          <w:rFonts w:ascii="Arial Nova" w:hAnsi="Arial Nova" w:cs="Arial"/>
          <w:sz w:val="22"/>
          <w:szCs w:val="22"/>
        </w:rPr>
        <w:t xml:space="preserve">. Reading this SAAPS 7 is not a substitute for reading </w:t>
      </w:r>
      <w:r w:rsidR="00506FCD">
        <w:rPr>
          <w:rFonts w:ascii="Arial Nova" w:hAnsi="Arial Nova" w:cs="Arial"/>
          <w:sz w:val="22"/>
          <w:szCs w:val="22"/>
        </w:rPr>
        <w:t xml:space="preserve">and </w:t>
      </w:r>
      <w:r w:rsidR="007902D7" w:rsidRPr="004514DE">
        <w:rPr>
          <w:rFonts w:ascii="Arial Nova" w:hAnsi="Arial Nova" w:cs="Arial"/>
          <w:sz w:val="22"/>
          <w:szCs w:val="22"/>
        </w:rPr>
        <w:t>applying the APA</w:t>
      </w:r>
      <w:r w:rsidR="00073F71">
        <w:rPr>
          <w:rFonts w:ascii="Arial Nova" w:hAnsi="Arial Nova" w:cs="Arial"/>
          <w:sz w:val="22"/>
          <w:szCs w:val="22"/>
        </w:rPr>
        <w:t>,</w:t>
      </w:r>
      <w:r w:rsidR="007902D7" w:rsidRPr="004514DE">
        <w:rPr>
          <w:rFonts w:ascii="Arial Nova" w:hAnsi="Arial Nova" w:cs="Arial"/>
          <w:sz w:val="22"/>
          <w:szCs w:val="22"/>
        </w:rPr>
        <w:t xml:space="preserve"> the IRBA Rules</w:t>
      </w:r>
      <w:r w:rsidR="00482CA8">
        <w:rPr>
          <w:rFonts w:ascii="Arial Nova" w:hAnsi="Arial Nova" w:cs="Arial"/>
          <w:sz w:val="22"/>
          <w:szCs w:val="22"/>
        </w:rPr>
        <w:t xml:space="preserve"> </w:t>
      </w:r>
      <w:r w:rsidR="00482CA8" w:rsidRPr="004514DE">
        <w:rPr>
          <w:rFonts w:ascii="Arial Nova" w:hAnsi="Arial Nova" w:cs="Arial"/>
          <w:sz w:val="22"/>
          <w:szCs w:val="22"/>
        </w:rPr>
        <w:t>and</w:t>
      </w:r>
      <w:r w:rsidR="00482CA8">
        <w:rPr>
          <w:rFonts w:ascii="Arial Nova" w:hAnsi="Arial Nova" w:cs="Arial"/>
          <w:sz w:val="22"/>
          <w:szCs w:val="22"/>
        </w:rPr>
        <w:t xml:space="preserve"> ISQM 1</w:t>
      </w:r>
      <w:r w:rsidRPr="004514DE">
        <w:rPr>
          <w:rFonts w:ascii="Arial Nova" w:hAnsi="Arial Nova" w:cs="Arial"/>
          <w:sz w:val="22"/>
          <w:szCs w:val="22"/>
        </w:rPr>
        <w:t xml:space="preserve">. </w:t>
      </w:r>
    </w:p>
    <w:p w14:paraId="7F48AAC3" w14:textId="0D7ED1AA" w:rsidR="0009606C" w:rsidRPr="004514DE" w:rsidRDefault="001F28DC" w:rsidP="00BA1391">
      <w:pPr>
        <w:keepLines/>
        <w:pBdr>
          <w:top w:val="single" w:sz="4" w:space="1" w:color="auto"/>
          <w:left w:val="single" w:sz="4" w:space="4" w:color="auto"/>
          <w:bottom w:val="single" w:sz="4" w:space="6" w:color="auto"/>
          <w:right w:val="single" w:sz="4" w:space="4" w:color="auto"/>
        </w:pBdr>
        <w:spacing w:after="120" w:line="276" w:lineRule="auto"/>
        <w:jc w:val="both"/>
        <w:rPr>
          <w:rFonts w:ascii="Arial Nova" w:hAnsi="Arial Nova" w:cs="Arial"/>
          <w:color w:val="000000"/>
          <w:sz w:val="22"/>
          <w:szCs w:val="22"/>
        </w:rPr>
      </w:pPr>
      <w:r>
        <w:rPr>
          <w:rFonts w:ascii="Arial Nova" w:hAnsi="Arial Nova" w:cs="Arial"/>
          <w:color w:val="000000"/>
          <w:sz w:val="22"/>
          <w:szCs w:val="22"/>
          <w:lang w:eastAsia="en-ZA"/>
        </w:rPr>
        <w:t xml:space="preserve">The IRBA develops and issues </w:t>
      </w:r>
      <w:r w:rsidR="0009606C" w:rsidRPr="004514DE">
        <w:rPr>
          <w:rFonts w:ascii="Arial Nova" w:hAnsi="Arial Nova" w:cs="Arial"/>
          <w:color w:val="000000"/>
          <w:sz w:val="22"/>
          <w:szCs w:val="22"/>
          <w:lang w:eastAsia="en-ZA"/>
        </w:rPr>
        <w:t>South African Practice Statements</w:t>
      </w:r>
      <w:r w:rsidR="009B22FD">
        <w:rPr>
          <w:rFonts w:ascii="Arial Nova" w:hAnsi="Arial Nova" w:cs="Arial"/>
          <w:color w:val="000000"/>
          <w:sz w:val="22"/>
          <w:szCs w:val="22"/>
          <w:lang w:eastAsia="en-ZA"/>
        </w:rPr>
        <w:t xml:space="preserve"> (SAP</w:t>
      </w:r>
      <w:r w:rsidR="00BE7455">
        <w:rPr>
          <w:rFonts w:ascii="Arial Nova" w:hAnsi="Arial Nova" w:cs="Arial"/>
          <w:color w:val="000000"/>
          <w:sz w:val="22"/>
          <w:szCs w:val="22"/>
          <w:lang w:eastAsia="en-ZA"/>
        </w:rPr>
        <w:t>S)</w:t>
      </w:r>
      <w:r w:rsidR="0009606C" w:rsidRPr="004514DE">
        <w:rPr>
          <w:rFonts w:ascii="Arial Nova" w:hAnsi="Arial Nova" w:cs="Arial"/>
          <w:color w:val="000000"/>
          <w:sz w:val="22"/>
          <w:szCs w:val="22"/>
          <w:lang w:eastAsia="en-ZA"/>
        </w:rPr>
        <w:t xml:space="preserve"> to provide practical assistance to auditors in the implementation of relevant International or South African </w:t>
      </w:r>
      <w:r w:rsidR="0009606C" w:rsidRPr="004514DE">
        <w:rPr>
          <w:rFonts w:ascii="Arial Nova" w:hAnsi="Arial Nova" w:cs="Arial"/>
          <w:i/>
          <w:iCs/>
          <w:color w:val="000000"/>
          <w:sz w:val="22"/>
          <w:szCs w:val="22"/>
          <w:lang w:eastAsia="en-ZA"/>
        </w:rPr>
        <w:t>Standards on Quality Management, Auditing, Review, Other Assurance and Related Services Pronouncements</w:t>
      </w:r>
      <w:r w:rsidR="0009606C" w:rsidRPr="004514DE">
        <w:rPr>
          <w:rFonts w:ascii="Arial Nova" w:hAnsi="Arial Nova" w:cs="Arial"/>
          <w:color w:val="000000"/>
          <w:sz w:val="22"/>
          <w:szCs w:val="22"/>
          <w:lang w:eastAsia="en-ZA"/>
        </w:rPr>
        <w:t>. SAPS do not impose requirements on auditors beyond those included in the International or South African Standards or South African regulatory requirements</w:t>
      </w:r>
      <w:r>
        <w:rPr>
          <w:rFonts w:ascii="Arial Nova" w:hAnsi="Arial Nova" w:cs="Arial"/>
          <w:color w:val="000000"/>
          <w:sz w:val="22"/>
          <w:szCs w:val="22"/>
          <w:lang w:eastAsia="en-ZA"/>
        </w:rPr>
        <w:t>. Also, they</w:t>
      </w:r>
      <w:r w:rsidR="0009606C" w:rsidRPr="004514DE">
        <w:rPr>
          <w:rFonts w:ascii="Arial Nova" w:hAnsi="Arial Nova" w:cs="Arial"/>
          <w:color w:val="000000"/>
          <w:sz w:val="22"/>
          <w:szCs w:val="22"/>
          <w:lang w:eastAsia="en-ZA"/>
        </w:rPr>
        <w:t xml:space="preserve"> do not change the auditor’s responsibility to comply, in all material respects, with the requirements of the International or South African Standards or </w:t>
      </w:r>
      <w:r>
        <w:rPr>
          <w:rFonts w:ascii="Arial Nova" w:hAnsi="Arial Nova" w:cs="Arial"/>
          <w:color w:val="000000"/>
          <w:sz w:val="22"/>
          <w:szCs w:val="22"/>
          <w:lang w:eastAsia="en-ZA"/>
        </w:rPr>
        <w:t>the</w:t>
      </w:r>
      <w:r w:rsidR="0009606C" w:rsidRPr="004514DE">
        <w:rPr>
          <w:rFonts w:ascii="Arial Nova" w:hAnsi="Arial Nova" w:cs="Arial"/>
          <w:color w:val="000000"/>
          <w:sz w:val="22"/>
          <w:szCs w:val="22"/>
          <w:lang w:eastAsia="en-ZA"/>
        </w:rPr>
        <w:t xml:space="preserve"> South African regulatory requirements relevant to the audit, review, other assurance or related services engagement</w:t>
      </w:r>
      <w:r w:rsidR="009C28DF">
        <w:rPr>
          <w:rFonts w:ascii="Arial Nova" w:hAnsi="Arial Nova" w:cs="Arial"/>
          <w:color w:val="000000"/>
          <w:sz w:val="22"/>
          <w:szCs w:val="22"/>
          <w:lang w:eastAsia="en-ZA"/>
        </w:rPr>
        <w:t>s</w:t>
      </w:r>
      <w:r w:rsidR="0009606C" w:rsidRPr="004514DE">
        <w:rPr>
          <w:rFonts w:ascii="Arial Nova" w:hAnsi="Arial Nova" w:cs="Arial"/>
          <w:color w:val="000000"/>
          <w:sz w:val="22"/>
          <w:szCs w:val="22"/>
          <w:lang w:eastAsia="en-ZA"/>
        </w:rPr>
        <w:t xml:space="preserve">. </w:t>
      </w:r>
    </w:p>
    <w:p w14:paraId="21CBE9A9" w14:textId="1675CB21" w:rsidR="0009606C" w:rsidRPr="004514DE" w:rsidRDefault="0009606C" w:rsidP="00BA1391">
      <w:pPr>
        <w:keepLines/>
        <w:pBdr>
          <w:top w:val="single" w:sz="4" w:space="1" w:color="auto"/>
          <w:left w:val="single" w:sz="4" w:space="4" w:color="auto"/>
          <w:bottom w:val="single" w:sz="4" w:space="6" w:color="auto"/>
          <w:right w:val="single" w:sz="4" w:space="4" w:color="auto"/>
        </w:pBdr>
        <w:spacing w:after="120" w:line="276" w:lineRule="auto"/>
        <w:jc w:val="both"/>
        <w:rPr>
          <w:rFonts w:ascii="Arial Nova" w:hAnsi="Arial Nova" w:cs="Arial"/>
          <w:color w:val="000000"/>
          <w:sz w:val="22"/>
          <w:szCs w:val="22"/>
          <w:lang w:eastAsia="en-ZA"/>
        </w:rPr>
      </w:pPr>
      <w:r w:rsidRPr="004514DE">
        <w:rPr>
          <w:rFonts w:ascii="Arial Nova" w:hAnsi="Arial Nova" w:cs="Arial"/>
          <w:color w:val="000000"/>
          <w:sz w:val="22"/>
          <w:szCs w:val="22"/>
          <w:lang w:eastAsia="en-ZA"/>
        </w:rPr>
        <w:t>A</w:t>
      </w:r>
      <w:r w:rsidR="00684991">
        <w:rPr>
          <w:rFonts w:ascii="Arial Nova" w:hAnsi="Arial Nova" w:cs="Arial"/>
          <w:color w:val="000000"/>
          <w:sz w:val="22"/>
          <w:szCs w:val="22"/>
          <w:lang w:eastAsia="en-ZA"/>
        </w:rPr>
        <w:t xml:space="preserve"> firm or </w:t>
      </w:r>
      <w:r w:rsidRPr="004514DE">
        <w:rPr>
          <w:rFonts w:ascii="Arial Nova" w:hAnsi="Arial Nova" w:cs="Arial"/>
          <w:color w:val="000000"/>
          <w:sz w:val="22"/>
          <w:szCs w:val="22"/>
          <w:lang w:eastAsia="en-ZA"/>
        </w:rPr>
        <w:t xml:space="preserve">auditor is required to </w:t>
      </w:r>
      <w:proofErr w:type="gramStart"/>
      <w:r w:rsidRPr="004514DE">
        <w:rPr>
          <w:rFonts w:ascii="Arial Nova" w:hAnsi="Arial Nova" w:cs="Arial"/>
          <w:color w:val="000000"/>
          <w:sz w:val="22"/>
          <w:szCs w:val="22"/>
          <w:lang w:eastAsia="en-ZA"/>
        </w:rPr>
        <w:t>have an understanding of</w:t>
      </w:r>
      <w:proofErr w:type="gramEnd"/>
      <w:r w:rsidRPr="004514DE">
        <w:rPr>
          <w:rFonts w:ascii="Arial Nova" w:hAnsi="Arial Nova" w:cs="Arial"/>
          <w:color w:val="000000"/>
          <w:sz w:val="22"/>
          <w:szCs w:val="22"/>
          <w:lang w:eastAsia="en-ZA"/>
        </w:rPr>
        <w:t xml:space="preserve"> the entire text of every SAPS</w:t>
      </w:r>
      <w:r w:rsidR="001F28DC">
        <w:rPr>
          <w:rFonts w:ascii="Arial Nova" w:hAnsi="Arial Nova" w:cs="Arial"/>
          <w:color w:val="000000"/>
          <w:sz w:val="22"/>
          <w:szCs w:val="22"/>
          <w:lang w:eastAsia="en-ZA"/>
        </w:rPr>
        <w:t>,</w:t>
      </w:r>
      <w:r w:rsidRPr="004514DE">
        <w:rPr>
          <w:rFonts w:ascii="Arial Nova" w:hAnsi="Arial Nova" w:cs="Arial"/>
          <w:color w:val="000000"/>
          <w:sz w:val="22"/>
          <w:szCs w:val="22"/>
          <w:lang w:eastAsia="en-ZA"/>
        </w:rPr>
        <w:t xml:space="preserve"> to enable the </w:t>
      </w:r>
      <w:r w:rsidR="00684991">
        <w:rPr>
          <w:rFonts w:ascii="Arial Nova" w:hAnsi="Arial Nova" w:cs="Arial"/>
          <w:color w:val="000000"/>
          <w:sz w:val="22"/>
          <w:szCs w:val="22"/>
          <w:lang w:eastAsia="en-ZA"/>
        </w:rPr>
        <w:t>firm</w:t>
      </w:r>
      <w:r w:rsidR="00AB66C4">
        <w:rPr>
          <w:rFonts w:ascii="Arial Nova" w:hAnsi="Arial Nova" w:cs="Arial"/>
          <w:color w:val="000000"/>
          <w:sz w:val="22"/>
          <w:szCs w:val="22"/>
          <w:lang w:eastAsia="en-ZA"/>
        </w:rPr>
        <w:t xml:space="preserve"> and</w:t>
      </w:r>
      <w:r w:rsidR="00684991">
        <w:rPr>
          <w:rFonts w:ascii="Arial Nova" w:hAnsi="Arial Nova" w:cs="Arial"/>
          <w:color w:val="000000"/>
          <w:sz w:val="22"/>
          <w:szCs w:val="22"/>
          <w:lang w:eastAsia="en-ZA"/>
        </w:rPr>
        <w:t>/</w:t>
      </w:r>
      <w:r w:rsidR="00AB66C4">
        <w:rPr>
          <w:rFonts w:ascii="Arial Nova" w:hAnsi="Arial Nova" w:cs="Arial"/>
          <w:color w:val="000000"/>
          <w:sz w:val="22"/>
          <w:szCs w:val="22"/>
          <w:lang w:eastAsia="en-ZA"/>
        </w:rPr>
        <w:t>or</w:t>
      </w:r>
      <w:r w:rsidR="00684991">
        <w:rPr>
          <w:rFonts w:ascii="Arial Nova" w:hAnsi="Arial Nova" w:cs="Arial"/>
          <w:color w:val="000000"/>
          <w:sz w:val="22"/>
          <w:szCs w:val="22"/>
          <w:lang w:eastAsia="en-ZA"/>
        </w:rPr>
        <w:t xml:space="preserve"> </w:t>
      </w:r>
      <w:r w:rsidRPr="004514DE">
        <w:rPr>
          <w:rFonts w:ascii="Arial Nova" w:hAnsi="Arial Nova" w:cs="Arial"/>
          <w:color w:val="000000"/>
          <w:sz w:val="22"/>
          <w:szCs w:val="22"/>
          <w:lang w:eastAsia="en-ZA"/>
        </w:rPr>
        <w:t xml:space="preserve">auditor </w:t>
      </w:r>
      <w:r w:rsidR="008B55B3">
        <w:rPr>
          <w:rFonts w:ascii="Arial Nova" w:hAnsi="Arial Nova" w:cs="Arial"/>
          <w:color w:val="000000"/>
          <w:sz w:val="22"/>
          <w:szCs w:val="22"/>
          <w:lang w:eastAsia="en-ZA"/>
        </w:rPr>
        <w:t xml:space="preserve">to </w:t>
      </w:r>
      <w:r w:rsidRPr="004514DE">
        <w:rPr>
          <w:rFonts w:ascii="Arial Nova" w:hAnsi="Arial Nova" w:cs="Arial"/>
          <w:color w:val="000000"/>
          <w:sz w:val="22"/>
          <w:szCs w:val="22"/>
          <w:lang w:eastAsia="en-ZA"/>
        </w:rPr>
        <w:t>assess whether or not any particular SAPS is relevant</w:t>
      </w:r>
      <w:r w:rsidR="001F28DC">
        <w:rPr>
          <w:rFonts w:ascii="Arial Nova" w:hAnsi="Arial Nova" w:cs="Arial"/>
          <w:color w:val="000000"/>
          <w:sz w:val="22"/>
          <w:szCs w:val="22"/>
          <w:lang w:eastAsia="en-ZA"/>
        </w:rPr>
        <w:t>;</w:t>
      </w:r>
      <w:r w:rsidRPr="004514DE">
        <w:rPr>
          <w:rFonts w:ascii="Arial Nova" w:hAnsi="Arial Nova" w:cs="Arial"/>
          <w:color w:val="000000"/>
          <w:sz w:val="22"/>
          <w:szCs w:val="22"/>
          <w:lang w:eastAsia="en-ZA"/>
        </w:rPr>
        <w:t xml:space="preserve"> and if so, to enable the </w:t>
      </w:r>
      <w:r w:rsidR="00684991">
        <w:rPr>
          <w:rFonts w:ascii="Arial Nova" w:hAnsi="Arial Nova" w:cs="Arial"/>
          <w:color w:val="000000"/>
          <w:sz w:val="22"/>
          <w:szCs w:val="22"/>
          <w:lang w:eastAsia="en-ZA"/>
        </w:rPr>
        <w:t>firm</w:t>
      </w:r>
      <w:r w:rsidR="00643F7F">
        <w:rPr>
          <w:rFonts w:ascii="Arial Nova" w:hAnsi="Arial Nova" w:cs="Arial"/>
          <w:color w:val="000000"/>
          <w:sz w:val="22"/>
          <w:szCs w:val="22"/>
          <w:lang w:eastAsia="en-ZA"/>
        </w:rPr>
        <w:t xml:space="preserve"> and</w:t>
      </w:r>
      <w:r w:rsidR="00684991">
        <w:rPr>
          <w:rFonts w:ascii="Arial Nova" w:hAnsi="Arial Nova" w:cs="Arial"/>
          <w:color w:val="000000"/>
          <w:sz w:val="22"/>
          <w:szCs w:val="22"/>
          <w:lang w:eastAsia="en-ZA"/>
        </w:rPr>
        <w:t>/</w:t>
      </w:r>
      <w:r w:rsidR="00643F7F">
        <w:rPr>
          <w:rFonts w:ascii="Arial Nova" w:hAnsi="Arial Nova" w:cs="Arial"/>
          <w:color w:val="000000"/>
          <w:sz w:val="22"/>
          <w:szCs w:val="22"/>
          <w:lang w:eastAsia="en-ZA"/>
        </w:rPr>
        <w:t>or</w:t>
      </w:r>
      <w:r w:rsidR="00684991">
        <w:rPr>
          <w:rFonts w:ascii="Arial Nova" w:hAnsi="Arial Nova" w:cs="Arial"/>
          <w:color w:val="000000"/>
          <w:sz w:val="22"/>
          <w:szCs w:val="22"/>
          <w:lang w:eastAsia="en-ZA"/>
        </w:rPr>
        <w:t xml:space="preserve"> </w:t>
      </w:r>
      <w:r w:rsidRPr="004514DE">
        <w:rPr>
          <w:rFonts w:ascii="Arial Nova" w:hAnsi="Arial Nova" w:cs="Arial"/>
          <w:color w:val="000000"/>
          <w:sz w:val="22"/>
          <w:szCs w:val="22"/>
          <w:lang w:eastAsia="en-ZA"/>
        </w:rPr>
        <w:t xml:space="preserve">auditor to </w:t>
      </w:r>
      <w:r w:rsidR="00355BBE" w:rsidRPr="004514DE">
        <w:rPr>
          <w:rFonts w:ascii="Arial Nova" w:hAnsi="Arial Nova" w:cs="Arial"/>
          <w:color w:val="000000"/>
          <w:sz w:val="22"/>
          <w:szCs w:val="22"/>
          <w:lang w:eastAsia="en-ZA"/>
        </w:rPr>
        <w:t xml:space="preserve">properly </w:t>
      </w:r>
      <w:r w:rsidRPr="004514DE">
        <w:rPr>
          <w:rFonts w:ascii="Arial Nova" w:hAnsi="Arial Nova" w:cs="Arial"/>
          <w:color w:val="000000"/>
          <w:sz w:val="22"/>
          <w:szCs w:val="22"/>
          <w:lang w:eastAsia="en-ZA"/>
        </w:rPr>
        <w:t>apply the requirements of the particular International or South African Standard</w:t>
      </w:r>
      <w:r w:rsidR="001F28DC">
        <w:rPr>
          <w:rFonts w:ascii="Arial Nova" w:hAnsi="Arial Nova" w:cs="Arial"/>
          <w:color w:val="000000"/>
          <w:sz w:val="22"/>
          <w:szCs w:val="22"/>
          <w:lang w:eastAsia="en-ZA"/>
        </w:rPr>
        <w:t>(</w:t>
      </w:r>
      <w:r w:rsidRPr="004514DE">
        <w:rPr>
          <w:rFonts w:ascii="Arial Nova" w:hAnsi="Arial Nova" w:cs="Arial"/>
          <w:color w:val="000000"/>
          <w:sz w:val="22"/>
          <w:szCs w:val="22"/>
          <w:lang w:eastAsia="en-ZA"/>
        </w:rPr>
        <w:t>s</w:t>
      </w:r>
      <w:r w:rsidR="001F28DC">
        <w:rPr>
          <w:rFonts w:ascii="Arial Nova" w:hAnsi="Arial Nova" w:cs="Arial"/>
          <w:color w:val="000000"/>
          <w:sz w:val="22"/>
          <w:szCs w:val="22"/>
          <w:lang w:eastAsia="en-ZA"/>
        </w:rPr>
        <w:t>)</w:t>
      </w:r>
      <w:r w:rsidRPr="004514DE">
        <w:rPr>
          <w:rFonts w:ascii="Arial Nova" w:hAnsi="Arial Nova" w:cs="Arial"/>
          <w:color w:val="000000"/>
          <w:sz w:val="22"/>
          <w:szCs w:val="22"/>
          <w:lang w:eastAsia="en-ZA"/>
        </w:rPr>
        <w:t xml:space="preserve"> to which the SAPS relates.</w:t>
      </w:r>
    </w:p>
    <w:p w14:paraId="26CFC4C0" w14:textId="076DA2E5" w:rsidR="0009606C" w:rsidRPr="004514DE" w:rsidRDefault="0009606C" w:rsidP="00BA1391">
      <w:pPr>
        <w:keepLines/>
        <w:pBdr>
          <w:top w:val="single" w:sz="4" w:space="1" w:color="auto"/>
          <w:left w:val="single" w:sz="4" w:space="4" w:color="auto"/>
          <w:bottom w:val="single" w:sz="4" w:space="6" w:color="auto"/>
          <w:right w:val="single" w:sz="4" w:space="4" w:color="auto"/>
        </w:pBdr>
        <w:spacing w:after="120" w:line="276" w:lineRule="auto"/>
        <w:jc w:val="both"/>
        <w:rPr>
          <w:rFonts w:ascii="Arial Nova" w:hAnsi="Arial Nova"/>
          <w:b/>
          <w:sz w:val="22"/>
          <w:szCs w:val="22"/>
        </w:rPr>
      </w:pPr>
      <w:r w:rsidRPr="004514DE">
        <w:rPr>
          <w:rFonts w:ascii="Arial Nova" w:hAnsi="Arial Nova" w:cs="Arial"/>
          <w:color w:val="000000"/>
          <w:sz w:val="22"/>
          <w:szCs w:val="22"/>
          <w:lang w:eastAsia="en-ZA"/>
        </w:rPr>
        <w:t xml:space="preserve">In terms of </w:t>
      </w:r>
      <w:r w:rsidR="00A70590" w:rsidRPr="004514DE">
        <w:rPr>
          <w:rFonts w:ascii="Arial Nova" w:hAnsi="Arial Nova" w:cs="Arial"/>
          <w:color w:val="000000"/>
          <w:sz w:val="22"/>
          <w:szCs w:val="22"/>
          <w:lang w:eastAsia="en-ZA"/>
        </w:rPr>
        <w:t xml:space="preserve">Section </w:t>
      </w:r>
      <w:r w:rsidRPr="004514DE">
        <w:rPr>
          <w:rFonts w:ascii="Arial Nova" w:hAnsi="Arial Nova" w:cs="Arial"/>
          <w:color w:val="000000"/>
          <w:sz w:val="22"/>
          <w:szCs w:val="22"/>
          <w:lang w:eastAsia="en-ZA"/>
        </w:rPr>
        <w:t>1 of the APA, a SAPS is included in the definition of “auditing pronouncements”</w:t>
      </w:r>
      <w:r w:rsidR="001F28DC">
        <w:rPr>
          <w:rFonts w:ascii="Arial Nova" w:hAnsi="Arial Nova" w:cs="Arial"/>
          <w:color w:val="000000"/>
          <w:sz w:val="22"/>
          <w:szCs w:val="22"/>
          <w:lang w:eastAsia="en-ZA"/>
        </w:rPr>
        <w:t>.</w:t>
      </w:r>
      <w:r w:rsidRPr="004514DE">
        <w:rPr>
          <w:rFonts w:ascii="Arial Nova" w:hAnsi="Arial Nova" w:cs="Arial"/>
          <w:color w:val="000000"/>
          <w:sz w:val="22"/>
          <w:szCs w:val="22"/>
          <w:lang w:eastAsia="en-ZA"/>
        </w:rPr>
        <w:t xml:space="preserve"> </w:t>
      </w:r>
      <w:r w:rsidR="001F28DC">
        <w:rPr>
          <w:rFonts w:ascii="Arial Nova" w:hAnsi="Arial Nova" w:cs="Arial"/>
          <w:color w:val="000000"/>
          <w:sz w:val="22"/>
          <w:szCs w:val="22"/>
          <w:lang w:eastAsia="en-ZA"/>
        </w:rPr>
        <w:t xml:space="preserve">Also, </w:t>
      </w:r>
      <w:proofErr w:type="gramStart"/>
      <w:r w:rsidR="001F28DC">
        <w:rPr>
          <w:rFonts w:ascii="Arial Nova" w:hAnsi="Arial Nova" w:cs="Arial"/>
          <w:color w:val="000000"/>
          <w:sz w:val="22"/>
          <w:szCs w:val="22"/>
          <w:lang w:eastAsia="en-ZA"/>
        </w:rPr>
        <w:t>with regard to</w:t>
      </w:r>
      <w:proofErr w:type="gramEnd"/>
      <w:r w:rsidRPr="004514DE">
        <w:rPr>
          <w:rFonts w:ascii="Arial Nova" w:hAnsi="Arial Nova" w:cs="Arial"/>
          <w:color w:val="000000"/>
          <w:sz w:val="22"/>
          <w:szCs w:val="22"/>
          <w:lang w:eastAsia="en-ZA"/>
        </w:rPr>
        <w:t xml:space="preserve"> the Act, the auditor must, in the performance of an audit, comply with those standards, practice statements, guidelines and circulars developed, adopted, issued or prescribed by the Regulatory Board.</w:t>
      </w:r>
    </w:p>
    <w:p w14:paraId="0BBBB0C0" w14:textId="77777777" w:rsidR="0009606C" w:rsidRPr="004514DE" w:rsidRDefault="0009606C" w:rsidP="00BA1391">
      <w:pPr>
        <w:spacing w:after="120" w:line="276" w:lineRule="auto"/>
        <w:rPr>
          <w:rFonts w:ascii="Arial Nova" w:hAnsi="Arial Nova" w:cs="Arial"/>
          <w:b/>
        </w:rPr>
      </w:pPr>
    </w:p>
    <w:p w14:paraId="3A7875AA" w14:textId="77777777" w:rsidR="0009606C" w:rsidRPr="004514DE" w:rsidRDefault="0009606C" w:rsidP="00BA1391">
      <w:pPr>
        <w:spacing w:after="120" w:line="276" w:lineRule="auto"/>
        <w:rPr>
          <w:rFonts w:ascii="Arial Nova" w:hAnsi="Arial Nova" w:cs="Arial"/>
          <w:b/>
        </w:rPr>
      </w:pPr>
    </w:p>
    <w:p w14:paraId="3A46D246" w14:textId="77777777" w:rsidR="0009606C" w:rsidRPr="004514DE" w:rsidRDefault="0009606C" w:rsidP="00BA1391">
      <w:pPr>
        <w:spacing w:after="120" w:line="276" w:lineRule="auto"/>
        <w:rPr>
          <w:rFonts w:ascii="Arial Nova" w:hAnsi="Arial Nova" w:cs="Arial"/>
          <w:b/>
        </w:rPr>
      </w:pPr>
      <w:r w:rsidRPr="004514DE">
        <w:rPr>
          <w:rFonts w:ascii="Arial Nova" w:hAnsi="Arial Nova" w:cs="Arial"/>
          <w:b/>
        </w:rPr>
        <w:br w:type="page"/>
      </w:r>
    </w:p>
    <w:p w14:paraId="6C7DFCFB" w14:textId="3CE2B1D2" w:rsidR="00660F3D" w:rsidRPr="00BA1391" w:rsidRDefault="001111E1" w:rsidP="00BA1391">
      <w:pPr>
        <w:pStyle w:val="Heading1"/>
        <w:spacing w:before="0" w:after="120"/>
        <w:jc w:val="both"/>
        <w:rPr>
          <w:rFonts w:ascii="Arial Nova" w:hAnsi="Arial Nova" w:cs="Times New Roman"/>
          <w:sz w:val="22"/>
          <w:szCs w:val="22"/>
          <w:lang w:val="en-ZA"/>
        </w:rPr>
      </w:pPr>
      <w:bookmarkStart w:id="4" w:name="_Toc173502066"/>
      <w:r w:rsidRPr="00BA1391">
        <w:rPr>
          <w:rFonts w:ascii="Arial Nova" w:hAnsi="Arial Nova" w:cs="Times New Roman"/>
          <w:sz w:val="22"/>
          <w:szCs w:val="22"/>
          <w:lang w:val="en-ZA"/>
        </w:rPr>
        <w:lastRenderedPageBreak/>
        <w:t>INTRODUCTION</w:t>
      </w:r>
      <w:bookmarkEnd w:id="4"/>
    </w:p>
    <w:p w14:paraId="568FD409" w14:textId="20864FA8" w:rsidR="007425BD" w:rsidRPr="00BA1391" w:rsidRDefault="00DF64FB" w:rsidP="008A3302">
      <w:pPr>
        <w:pStyle w:val="Heading2"/>
        <w:spacing w:before="0" w:after="120"/>
        <w:rPr>
          <w:rFonts w:ascii="Arial Nova" w:hAnsi="Arial Nova"/>
          <w:sz w:val="22"/>
          <w:szCs w:val="22"/>
          <w:lang w:val="en-ZA"/>
        </w:rPr>
      </w:pPr>
      <w:bookmarkStart w:id="5" w:name="_Toc173502067"/>
      <w:r w:rsidRPr="00BA1391">
        <w:rPr>
          <w:rFonts w:ascii="Arial Nova" w:hAnsi="Arial Nova"/>
          <w:sz w:val="22"/>
          <w:szCs w:val="22"/>
          <w:lang w:val="en-ZA"/>
        </w:rPr>
        <w:t>Scope</w:t>
      </w:r>
      <w:bookmarkEnd w:id="5"/>
    </w:p>
    <w:p w14:paraId="597D9228" w14:textId="6506001C" w:rsidR="002A0412" w:rsidRDefault="001F28DC" w:rsidP="008A3302">
      <w:pPr>
        <w:pStyle w:val="Default"/>
        <w:numPr>
          <w:ilvl w:val="0"/>
          <w:numId w:val="1"/>
        </w:numPr>
        <w:tabs>
          <w:tab w:val="clear" w:pos="720"/>
          <w:tab w:val="num" w:pos="540"/>
        </w:tabs>
        <w:spacing w:after="120" w:line="276" w:lineRule="auto"/>
        <w:ind w:left="547" w:hanging="547"/>
        <w:jc w:val="both"/>
      </w:pPr>
      <w:r>
        <w:rPr>
          <w:rFonts w:ascii="Arial Nova" w:hAnsi="Arial Nova" w:cs="Arial"/>
          <w:sz w:val="22"/>
          <w:szCs w:val="22"/>
        </w:rPr>
        <w:t xml:space="preserve">Paragraph 13 </w:t>
      </w:r>
      <w:r w:rsidR="00D61F59">
        <w:rPr>
          <w:rFonts w:ascii="Arial Nova" w:hAnsi="Arial Nova" w:cs="Arial"/>
          <w:sz w:val="22"/>
          <w:szCs w:val="22"/>
        </w:rPr>
        <w:t>of</w:t>
      </w:r>
      <w:r>
        <w:rPr>
          <w:rFonts w:ascii="Arial Nova" w:hAnsi="Arial Nova" w:cs="Arial"/>
          <w:sz w:val="22"/>
          <w:szCs w:val="22"/>
        </w:rPr>
        <w:t xml:space="preserve"> the </w:t>
      </w:r>
      <w:r w:rsidRPr="004514DE">
        <w:rPr>
          <w:rFonts w:ascii="Arial Nova" w:hAnsi="Arial Nova" w:cs="Arial"/>
          <w:sz w:val="22"/>
          <w:szCs w:val="22"/>
        </w:rPr>
        <w:t xml:space="preserve">International Standard on Quality Management (ISQM) 1, </w:t>
      </w:r>
      <w:r w:rsidRPr="004514DE">
        <w:rPr>
          <w:rFonts w:ascii="Arial Nova" w:hAnsi="Arial Nova"/>
          <w:i/>
          <w:iCs/>
          <w:sz w:val="22"/>
          <w:szCs w:val="22"/>
        </w:rPr>
        <w:t>Quality Management for Firms that Perform Audits or Reviews of Financial Statements, or Other Assurance or Related Services Engagements</w:t>
      </w:r>
      <w:r w:rsidR="00D61F59">
        <w:rPr>
          <w:rFonts w:ascii="Arial Nova" w:hAnsi="Arial Nova"/>
          <w:sz w:val="22"/>
          <w:szCs w:val="22"/>
        </w:rPr>
        <w:t xml:space="preserve"> (ISQM 1)</w:t>
      </w:r>
      <w:r>
        <w:rPr>
          <w:rFonts w:ascii="Arial Nova" w:hAnsi="Arial Nova" w:cs="Arial"/>
          <w:color w:val="auto"/>
          <w:sz w:val="22"/>
          <w:szCs w:val="22"/>
          <w:lang w:val="en-US" w:eastAsia="en-US"/>
        </w:rPr>
        <w:t>,</w:t>
      </w:r>
      <w:r w:rsidR="00CE349E">
        <w:rPr>
          <w:rFonts w:ascii="Arial Nova" w:hAnsi="Arial Nova" w:cs="Arial"/>
          <w:color w:val="auto"/>
          <w:sz w:val="22"/>
          <w:szCs w:val="22"/>
          <w:lang w:val="en-US" w:eastAsia="en-US"/>
        </w:rPr>
        <w:t xml:space="preserve"> st</w:t>
      </w:r>
      <w:r w:rsidR="008E73D5">
        <w:rPr>
          <w:rFonts w:ascii="Arial Nova" w:hAnsi="Arial Nova" w:cs="Arial"/>
          <w:color w:val="auto"/>
          <w:sz w:val="22"/>
          <w:szCs w:val="22"/>
          <w:lang w:val="en-US" w:eastAsia="en-US"/>
        </w:rPr>
        <w:t>ipulates</w:t>
      </w:r>
      <w:r w:rsidR="005169F6">
        <w:rPr>
          <w:rFonts w:ascii="Arial Nova" w:hAnsi="Arial Nova" w:cs="Arial"/>
          <w:color w:val="auto"/>
          <w:sz w:val="22"/>
          <w:szCs w:val="22"/>
          <w:lang w:val="en-US" w:eastAsia="en-US"/>
        </w:rPr>
        <w:t xml:space="preserve"> the </w:t>
      </w:r>
      <w:r w:rsidR="002A0412" w:rsidRPr="004514DE">
        <w:rPr>
          <w:rFonts w:ascii="Arial Nova" w:hAnsi="Arial Nova" w:cs="Arial"/>
          <w:color w:val="auto"/>
          <w:sz w:val="22"/>
          <w:szCs w:val="22"/>
          <w:lang w:val="en-US" w:eastAsia="en-US"/>
        </w:rPr>
        <w:t xml:space="preserve">effective </w:t>
      </w:r>
      <w:r w:rsidR="00017AA6">
        <w:rPr>
          <w:rFonts w:ascii="Arial Nova" w:hAnsi="Arial Nova" w:cs="Arial"/>
          <w:color w:val="auto"/>
          <w:sz w:val="22"/>
          <w:szCs w:val="22"/>
          <w:lang w:val="en-US" w:eastAsia="en-US"/>
        </w:rPr>
        <w:t>date</w:t>
      </w:r>
      <w:r w:rsidR="006811C4">
        <w:rPr>
          <w:rFonts w:ascii="Arial Nova" w:hAnsi="Arial Nova" w:cs="Arial"/>
          <w:color w:val="auto"/>
          <w:sz w:val="22"/>
          <w:szCs w:val="22"/>
          <w:lang w:val="en-US" w:eastAsia="en-US"/>
        </w:rPr>
        <w:t xml:space="preserve"> of ISQM 1 as follows</w:t>
      </w:r>
      <w:r w:rsidR="002A0412" w:rsidRPr="004514DE">
        <w:rPr>
          <w:rFonts w:ascii="Arial Nova" w:hAnsi="Arial Nova" w:cs="Arial"/>
          <w:color w:val="auto"/>
          <w:sz w:val="22"/>
          <w:szCs w:val="22"/>
          <w:lang w:val="en-US" w:eastAsia="en-US"/>
        </w:rPr>
        <w:t>:</w:t>
      </w:r>
    </w:p>
    <w:tbl>
      <w:tblPr>
        <w:tblStyle w:val="TableGrid"/>
        <w:tblW w:w="0" w:type="auto"/>
        <w:tblInd w:w="535" w:type="dxa"/>
        <w:tblLook w:val="04A0" w:firstRow="1" w:lastRow="0" w:firstColumn="1" w:lastColumn="0" w:noHBand="0" w:noVBand="1"/>
      </w:tblPr>
      <w:tblGrid>
        <w:gridCol w:w="9202"/>
      </w:tblGrid>
      <w:tr w:rsidR="008F72A7" w14:paraId="20B34A94" w14:textId="77777777" w:rsidTr="00224BD1">
        <w:tc>
          <w:tcPr>
            <w:tcW w:w="9202" w:type="dxa"/>
            <w:shd w:val="clear" w:color="auto" w:fill="BFBFBF" w:themeFill="background1" w:themeFillShade="BF"/>
          </w:tcPr>
          <w:p w14:paraId="058A2B7F" w14:textId="323F19A6" w:rsidR="008F72A7" w:rsidRPr="002905BC" w:rsidRDefault="002905BC" w:rsidP="008A3302">
            <w:pPr>
              <w:pStyle w:val="ListParagraph"/>
              <w:spacing w:after="120" w:line="276" w:lineRule="auto"/>
              <w:ind w:left="0"/>
              <w:contextualSpacing w:val="0"/>
              <w:jc w:val="both"/>
              <w:rPr>
                <w:rFonts w:ascii="Arial Nova" w:hAnsi="Arial Nova" w:cs="Arial"/>
                <w:sz w:val="22"/>
                <w:szCs w:val="22"/>
              </w:rPr>
            </w:pPr>
            <w:r w:rsidRPr="00224BD1">
              <w:rPr>
                <w:rFonts w:ascii="Arial Nova" w:hAnsi="Arial Nova"/>
                <w:sz w:val="22"/>
                <w:szCs w:val="22"/>
              </w:rPr>
              <w:t>Systems of quality management in compliance with this ISQM are required to be designed and implemented by December 15, 2022, and the evaluation of the system of quality management required by paragraphs 53</w:t>
            </w:r>
            <w:r w:rsidR="001F28DC">
              <w:rPr>
                <w:rFonts w:ascii="Arial Nova" w:hAnsi="Arial Nova"/>
                <w:sz w:val="22"/>
                <w:szCs w:val="22"/>
              </w:rPr>
              <w:t>-</w:t>
            </w:r>
            <w:r w:rsidRPr="00224BD1">
              <w:rPr>
                <w:rFonts w:ascii="Arial Nova" w:hAnsi="Arial Nova"/>
                <w:sz w:val="22"/>
                <w:szCs w:val="22"/>
              </w:rPr>
              <w:t>54 of this ISQM is required to be performed within one year following December 15, 2022.</w:t>
            </w:r>
          </w:p>
        </w:tc>
      </w:tr>
    </w:tbl>
    <w:p w14:paraId="5973A09C" w14:textId="7584D48F" w:rsidR="00323939" w:rsidRPr="004514DE" w:rsidRDefault="00DD4AF8" w:rsidP="00BA1391">
      <w:pPr>
        <w:pStyle w:val="Default"/>
        <w:numPr>
          <w:ilvl w:val="0"/>
          <w:numId w:val="1"/>
        </w:numPr>
        <w:tabs>
          <w:tab w:val="clear" w:pos="720"/>
          <w:tab w:val="num" w:pos="540"/>
        </w:tabs>
        <w:spacing w:before="120" w:after="120" w:line="276" w:lineRule="auto"/>
        <w:ind w:left="547" w:hanging="547"/>
        <w:jc w:val="both"/>
        <w:rPr>
          <w:rFonts w:ascii="Arial Nova" w:hAnsi="Arial Nova" w:cs="Arial"/>
          <w:sz w:val="22"/>
          <w:szCs w:val="22"/>
        </w:rPr>
      </w:pPr>
      <w:r>
        <w:rPr>
          <w:rFonts w:ascii="Arial Nova" w:hAnsi="Arial Nova" w:cs="Arial"/>
          <w:sz w:val="22"/>
          <w:szCs w:val="22"/>
        </w:rPr>
        <w:t>ISQM 1, paragraph 1</w:t>
      </w:r>
      <w:r w:rsidR="001F28DC">
        <w:rPr>
          <w:rFonts w:ascii="Arial Nova" w:hAnsi="Arial Nova" w:cs="Arial"/>
          <w:sz w:val="22"/>
          <w:szCs w:val="22"/>
        </w:rPr>
        <w:t>,</w:t>
      </w:r>
      <w:r>
        <w:rPr>
          <w:rFonts w:ascii="Arial Nova" w:hAnsi="Arial Nova" w:cs="Arial"/>
          <w:sz w:val="22"/>
          <w:szCs w:val="22"/>
        </w:rPr>
        <w:t xml:space="preserve"> states</w:t>
      </w:r>
      <w:r w:rsidR="00BB745B">
        <w:rPr>
          <w:rFonts w:ascii="Arial Nova" w:hAnsi="Arial Nova" w:cs="Arial"/>
          <w:sz w:val="22"/>
          <w:szCs w:val="22"/>
        </w:rPr>
        <w:t xml:space="preserve"> its scope</w:t>
      </w:r>
      <w:r w:rsidR="004164BA">
        <w:rPr>
          <w:rFonts w:ascii="Arial Nova" w:hAnsi="Arial Nova" w:cs="Arial"/>
          <w:sz w:val="22"/>
          <w:szCs w:val="22"/>
        </w:rPr>
        <w:t xml:space="preserve"> as </w:t>
      </w:r>
      <w:r w:rsidR="00D61F59">
        <w:rPr>
          <w:rFonts w:ascii="Arial Nova" w:hAnsi="Arial Nova" w:cs="Arial"/>
          <w:sz w:val="22"/>
          <w:szCs w:val="22"/>
        </w:rPr>
        <w:t xml:space="preserve">the </w:t>
      </w:r>
      <w:r w:rsidR="004164BA">
        <w:rPr>
          <w:rFonts w:ascii="Arial Nova" w:hAnsi="Arial Nova" w:cs="Arial"/>
          <w:sz w:val="22"/>
          <w:szCs w:val="22"/>
        </w:rPr>
        <w:t>follow</w:t>
      </w:r>
      <w:r w:rsidR="00D61F59">
        <w:rPr>
          <w:rFonts w:ascii="Arial Nova" w:hAnsi="Arial Nova" w:cs="Arial"/>
          <w:sz w:val="22"/>
          <w:szCs w:val="22"/>
        </w:rPr>
        <w:t>ing</w:t>
      </w:r>
      <w:r w:rsidR="00BB745B">
        <w:rPr>
          <w:rFonts w:ascii="Arial Nova" w:hAnsi="Arial Nova" w:cs="Arial"/>
          <w:sz w:val="22"/>
          <w:szCs w:val="22"/>
        </w:rPr>
        <w:t>:</w:t>
      </w:r>
    </w:p>
    <w:tbl>
      <w:tblPr>
        <w:tblStyle w:val="TableGrid"/>
        <w:tblW w:w="0" w:type="auto"/>
        <w:tblInd w:w="535" w:type="dxa"/>
        <w:tblLook w:val="04A0" w:firstRow="1" w:lastRow="0" w:firstColumn="1" w:lastColumn="0" w:noHBand="0" w:noVBand="1"/>
      </w:tblPr>
      <w:tblGrid>
        <w:gridCol w:w="9202"/>
      </w:tblGrid>
      <w:tr w:rsidR="00B5482E" w14:paraId="151DB8D7" w14:textId="77777777" w:rsidTr="00224BD1">
        <w:tc>
          <w:tcPr>
            <w:tcW w:w="9202" w:type="dxa"/>
            <w:shd w:val="clear" w:color="auto" w:fill="BFBFBF" w:themeFill="background1" w:themeFillShade="BF"/>
          </w:tcPr>
          <w:p w14:paraId="32342289" w14:textId="6C2D2702" w:rsidR="00B5482E" w:rsidRPr="00224BD1" w:rsidRDefault="00350ECA" w:rsidP="00BA1391">
            <w:pPr>
              <w:spacing w:after="120" w:line="276" w:lineRule="auto"/>
              <w:jc w:val="both"/>
              <w:rPr>
                <w:rFonts w:ascii="Arial Nova" w:hAnsi="Arial Nova" w:cs="Arial"/>
                <w:color w:val="000000"/>
                <w:sz w:val="22"/>
                <w:szCs w:val="22"/>
                <w:lang w:eastAsia="en-ZA"/>
              </w:rPr>
            </w:pPr>
            <w:r w:rsidRPr="00224BD1">
              <w:rPr>
                <w:rFonts w:ascii="Arial Nova" w:hAnsi="Arial Nova" w:cs="Arial"/>
                <w:color w:val="000000"/>
                <w:sz w:val="22"/>
                <w:szCs w:val="22"/>
                <w:lang w:eastAsia="en-ZA"/>
              </w:rPr>
              <w:t>This International Standard on Quality Management (ISQM) deals with a firm’s responsibilities to design, implement and operate a system of quality management for audits or reviews of financial statements, or other assurance or related services engagements.</w:t>
            </w:r>
          </w:p>
        </w:tc>
      </w:tr>
    </w:tbl>
    <w:p w14:paraId="37C07DC0" w14:textId="193689CC" w:rsidR="00E803B4" w:rsidRPr="00224BD1" w:rsidRDefault="00A92E21" w:rsidP="00BA1391">
      <w:pPr>
        <w:pStyle w:val="Default"/>
        <w:numPr>
          <w:ilvl w:val="0"/>
          <w:numId w:val="1"/>
        </w:numPr>
        <w:tabs>
          <w:tab w:val="clear" w:pos="720"/>
          <w:tab w:val="num" w:pos="540"/>
        </w:tabs>
        <w:spacing w:before="120" w:after="120" w:line="276" w:lineRule="auto"/>
        <w:ind w:left="547" w:hanging="547"/>
        <w:jc w:val="both"/>
        <w:rPr>
          <w:rFonts w:ascii="Arial Nova" w:hAnsi="Arial Nova" w:cs="Arial"/>
          <w:sz w:val="22"/>
          <w:szCs w:val="22"/>
        </w:rPr>
      </w:pPr>
      <w:proofErr w:type="gramStart"/>
      <w:r>
        <w:rPr>
          <w:rFonts w:ascii="Arial Nova" w:hAnsi="Arial Nova" w:cs="Arial"/>
          <w:sz w:val="22"/>
          <w:szCs w:val="22"/>
        </w:rPr>
        <w:t>With regard to</w:t>
      </w:r>
      <w:proofErr w:type="gramEnd"/>
      <w:r>
        <w:rPr>
          <w:rFonts w:ascii="Arial Nova" w:hAnsi="Arial Nova" w:cs="Arial"/>
          <w:sz w:val="22"/>
          <w:szCs w:val="22"/>
        </w:rPr>
        <w:t xml:space="preserve"> the requirement for a firm to communicate externally in respect of its system of quality management, p</w:t>
      </w:r>
      <w:r w:rsidR="0017135C" w:rsidRPr="004514DE">
        <w:rPr>
          <w:rFonts w:ascii="Arial Nova" w:hAnsi="Arial Nova" w:cs="Arial"/>
          <w:sz w:val="22"/>
          <w:szCs w:val="22"/>
        </w:rPr>
        <w:t xml:space="preserve">aragraph 33(d)(ii) of ISQM 1 </w:t>
      </w:r>
      <w:r w:rsidR="001F28DC">
        <w:rPr>
          <w:rFonts w:ascii="Arial Nova" w:hAnsi="Arial Nova" w:cs="Arial"/>
          <w:sz w:val="22"/>
          <w:szCs w:val="22"/>
        </w:rPr>
        <w:t>indicates</w:t>
      </w:r>
      <w:r w:rsidR="0017135C" w:rsidRPr="004514DE">
        <w:rPr>
          <w:rFonts w:ascii="Arial Nova" w:hAnsi="Arial Nova" w:cs="Arial"/>
          <w:sz w:val="22"/>
          <w:szCs w:val="22"/>
        </w:rPr>
        <w:t xml:space="preserve"> </w:t>
      </w:r>
      <w:r w:rsidR="00D61F59">
        <w:rPr>
          <w:rFonts w:ascii="Arial Nova" w:hAnsi="Arial Nova" w:cs="Arial"/>
          <w:sz w:val="22"/>
          <w:szCs w:val="22"/>
        </w:rPr>
        <w:t>that</w:t>
      </w:r>
      <w:r w:rsidR="0017135C" w:rsidRPr="004514DE">
        <w:rPr>
          <w:rFonts w:ascii="Arial Nova" w:hAnsi="Arial Nova" w:cs="Arial"/>
          <w:sz w:val="22"/>
          <w:szCs w:val="22"/>
        </w:rPr>
        <w:t xml:space="preserve">: </w:t>
      </w:r>
    </w:p>
    <w:tbl>
      <w:tblPr>
        <w:tblStyle w:val="TableGrid"/>
        <w:tblW w:w="0" w:type="auto"/>
        <w:tblInd w:w="535" w:type="dxa"/>
        <w:tblLook w:val="04A0" w:firstRow="1" w:lastRow="0" w:firstColumn="1" w:lastColumn="0" w:noHBand="0" w:noVBand="1"/>
      </w:tblPr>
      <w:tblGrid>
        <w:gridCol w:w="9202"/>
      </w:tblGrid>
      <w:tr w:rsidR="002739EB" w14:paraId="38B217D3" w14:textId="77777777" w:rsidTr="00224BD1">
        <w:tc>
          <w:tcPr>
            <w:tcW w:w="9202" w:type="dxa"/>
            <w:shd w:val="clear" w:color="auto" w:fill="BFBFBF" w:themeFill="background1" w:themeFillShade="BF"/>
          </w:tcPr>
          <w:p w14:paraId="3C2FEEE5" w14:textId="0ACC01B2" w:rsidR="00D04D46" w:rsidRPr="004514DE" w:rsidRDefault="00D04D46" w:rsidP="008A3302">
            <w:pPr>
              <w:pStyle w:val="Default"/>
              <w:spacing w:after="120" w:line="276" w:lineRule="auto"/>
              <w:jc w:val="both"/>
              <w:rPr>
                <w:rFonts w:ascii="Arial Nova" w:hAnsi="Arial Nova" w:cs="Arial"/>
                <w:sz w:val="22"/>
                <w:szCs w:val="22"/>
              </w:rPr>
            </w:pPr>
            <w:r w:rsidRPr="004514DE">
              <w:rPr>
                <w:rFonts w:ascii="Arial Nova" w:hAnsi="Arial Nova" w:cs="Arial"/>
                <w:sz w:val="22"/>
                <w:szCs w:val="22"/>
              </w:rPr>
              <w:t xml:space="preserve">The firm shall establish the following quality objectives that address obtaining, generating or using information regarding the system of quality management, and communicating information within the firm and to external parties on a timely basis to enable the design, implementation and operation of the system of quality </w:t>
            </w:r>
            <w:r w:rsidR="00BB418A" w:rsidRPr="004514DE">
              <w:rPr>
                <w:rFonts w:ascii="Arial Nova" w:hAnsi="Arial Nova" w:cs="Arial"/>
                <w:sz w:val="22"/>
                <w:szCs w:val="22"/>
              </w:rPr>
              <w:t>management: …</w:t>
            </w:r>
            <w:r w:rsidRPr="004514DE">
              <w:rPr>
                <w:rFonts w:ascii="Arial Nova" w:hAnsi="Arial Nova" w:cs="Arial"/>
                <w:sz w:val="22"/>
                <w:szCs w:val="22"/>
              </w:rPr>
              <w:t xml:space="preserve"> </w:t>
            </w:r>
          </w:p>
          <w:p w14:paraId="15ECA887" w14:textId="77777777" w:rsidR="00D04D46" w:rsidRPr="003A6CAC" w:rsidRDefault="00D04D46" w:rsidP="00BA1391">
            <w:pPr>
              <w:pStyle w:val="Default"/>
              <w:spacing w:after="120" w:line="276" w:lineRule="auto"/>
              <w:ind w:left="631" w:hanging="425"/>
              <w:jc w:val="both"/>
              <w:rPr>
                <w:rFonts w:ascii="Arial Nova" w:hAnsi="Arial Nova" w:cs="Arial"/>
                <w:sz w:val="22"/>
                <w:szCs w:val="22"/>
              </w:rPr>
            </w:pPr>
            <w:r w:rsidRPr="004514DE">
              <w:rPr>
                <w:rFonts w:ascii="Arial Nova" w:hAnsi="Arial Nova" w:cs="Arial"/>
                <w:sz w:val="22"/>
                <w:szCs w:val="22"/>
              </w:rPr>
              <w:t xml:space="preserve">(d) </w:t>
            </w:r>
            <w:r w:rsidRPr="004514DE">
              <w:rPr>
                <w:rFonts w:ascii="Arial Nova" w:hAnsi="Arial Nova" w:cs="Arial"/>
                <w:sz w:val="22"/>
                <w:szCs w:val="22"/>
              </w:rPr>
              <w:tab/>
            </w:r>
            <w:r w:rsidRPr="003A6CAC">
              <w:rPr>
                <w:rFonts w:ascii="Arial Nova" w:hAnsi="Arial Nova" w:cs="Arial"/>
                <w:sz w:val="22"/>
                <w:szCs w:val="22"/>
              </w:rPr>
              <w:t>Relevant and reliable information is communicated to external parties, including: …</w:t>
            </w:r>
          </w:p>
          <w:p w14:paraId="3309F4A6" w14:textId="4F2C3B4B" w:rsidR="00D04D46" w:rsidRPr="004514DE" w:rsidRDefault="00D04D46" w:rsidP="00BA1391">
            <w:pPr>
              <w:pStyle w:val="Default"/>
              <w:spacing w:after="120" w:line="276" w:lineRule="auto"/>
              <w:ind w:left="1198" w:hanging="425"/>
              <w:jc w:val="both"/>
              <w:rPr>
                <w:rFonts w:ascii="Arial Nova" w:hAnsi="Arial Nova" w:cs="Arial"/>
                <w:sz w:val="22"/>
                <w:szCs w:val="22"/>
              </w:rPr>
            </w:pPr>
            <w:r w:rsidRPr="003A6CAC">
              <w:rPr>
                <w:rFonts w:ascii="Arial Nova" w:hAnsi="Arial Nova" w:cs="Arial"/>
                <w:sz w:val="22"/>
                <w:szCs w:val="22"/>
              </w:rPr>
              <w:t xml:space="preserve">(ii) </w:t>
            </w:r>
            <w:r w:rsidRPr="003A6CAC">
              <w:rPr>
                <w:rFonts w:ascii="Arial Nova" w:hAnsi="Arial Nova" w:cs="Arial"/>
                <w:sz w:val="22"/>
                <w:szCs w:val="22"/>
              </w:rPr>
              <w:tab/>
              <w:t xml:space="preserve">Information is communicated externally when required by law, regulation or professional standards, or to support external parties’ understanding of the system of quality management. </w:t>
            </w:r>
            <w:r w:rsidRPr="004514DE">
              <w:rPr>
                <w:rFonts w:ascii="Arial Nova" w:hAnsi="Arial Nova" w:cs="Arial"/>
                <w:sz w:val="22"/>
                <w:szCs w:val="22"/>
              </w:rPr>
              <w:t xml:space="preserve"> </w:t>
            </w:r>
          </w:p>
        </w:tc>
      </w:tr>
    </w:tbl>
    <w:p w14:paraId="665867FE" w14:textId="6467F0A3" w:rsidR="00BB418A" w:rsidRPr="00BB418A" w:rsidRDefault="0039249D" w:rsidP="00BA1391">
      <w:pPr>
        <w:pStyle w:val="Default"/>
        <w:numPr>
          <w:ilvl w:val="0"/>
          <w:numId w:val="1"/>
        </w:numPr>
        <w:tabs>
          <w:tab w:val="clear" w:pos="720"/>
          <w:tab w:val="num" w:pos="540"/>
        </w:tabs>
        <w:spacing w:before="120" w:after="120" w:line="276" w:lineRule="auto"/>
        <w:ind w:left="547" w:hanging="547"/>
        <w:jc w:val="both"/>
        <w:rPr>
          <w:rFonts w:ascii="Arial Nova" w:hAnsi="Arial Nova" w:cs="Arial"/>
          <w:color w:val="auto"/>
          <w:sz w:val="22"/>
          <w:szCs w:val="22"/>
          <w:lang w:val="en-US" w:eastAsia="en-US"/>
        </w:rPr>
      </w:pPr>
      <w:r w:rsidRPr="004514DE">
        <w:rPr>
          <w:rFonts w:ascii="Arial Nova" w:hAnsi="Arial Nova" w:cs="Arial"/>
          <w:sz w:val="22"/>
          <w:szCs w:val="22"/>
        </w:rPr>
        <w:t xml:space="preserve">Paragraph A114 of ISQM 1 </w:t>
      </w:r>
      <w:r w:rsidR="00E72D13">
        <w:rPr>
          <w:rFonts w:ascii="Arial Nova" w:hAnsi="Arial Nova" w:cs="Arial"/>
          <w:sz w:val="22"/>
          <w:szCs w:val="22"/>
        </w:rPr>
        <w:t>provides further guidance in respect of publishing a transparency report</w:t>
      </w:r>
      <w:r w:rsidR="00AA3100">
        <w:rPr>
          <w:rFonts w:ascii="Arial Nova" w:hAnsi="Arial Nova" w:cs="Arial"/>
          <w:sz w:val="22"/>
          <w:szCs w:val="22"/>
        </w:rPr>
        <w:t xml:space="preserve">, as </w:t>
      </w:r>
      <w:r w:rsidR="007F444A">
        <w:rPr>
          <w:rFonts w:ascii="Arial Nova" w:hAnsi="Arial Nova" w:cs="Arial"/>
          <w:sz w:val="22"/>
          <w:szCs w:val="22"/>
        </w:rPr>
        <w:t>specified</w:t>
      </w:r>
      <w:r w:rsidR="00AA3100">
        <w:rPr>
          <w:rFonts w:ascii="Arial Nova" w:hAnsi="Arial Nova" w:cs="Arial"/>
          <w:sz w:val="22"/>
          <w:szCs w:val="22"/>
        </w:rPr>
        <w:t xml:space="preserve"> </w:t>
      </w:r>
      <w:r w:rsidR="004E1EFC">
        <w:rPr>
          <w:rFonts w:ascii="Arial Nova" w:hAnsi="Arial Nova" w:cs="Arial"/>
          <w:sz w:val="22"/>
          <w:szCs w:val="22"/>
        </w:rPr>
        <w:t xml:space="preserve">in the second bullet </w:t>
      </w:r>
      <w:r w:rsidR="00621076">
        <w:rPr>
          <w:rFonts w:ascii="Arial Nova" w:hAnsi="Arial Nova" w:cs="Arial"/>
          <w:sz w:val="22"/>
          <w:szCs w:val="22"/>
        </w:rPr>
        <w:t xml:space="preserve">point </w:t>
      </w:r>
      <w:r w:rsidR="00AA3100">
        <w:rPr>
          <w:rFonts w:ascii="Arial Nova" w:hAnsi="Arial Nova" w:cs="Arial"/>
          <w:sz w:val="22"/>
          <w:szCs w:val="22"/>
        </w:rPr>
        <w:t>below.</w:t>
      </w:r>
    </w:p>
    <w:tbl>
      <w:tblPr>
        <w:tblStyle w:val="TableGrid"/>
        <w:tblW w:w="0" w:type="auto"/>
        <w:tblInd w:w="547" w:type="dxa"/>
        <w:tblLook w:val="04A0" w:firstRow="1" w:lastRow="0" w:firstColumn="1" w:lastColumn="0" w:noHBand="0" w:noVBand="1"/>
      </w:tblPr>
      <w:tblGrid>
        <w:gridCol w:w="9190"/>
      </w:tblGrid>
      <w:tr w:rsidR="00BB418A" w14:paraId="18849C34" w14:textId="77777777" w:rsidTr="00224BD1">
        <w:tc>
          <w:tcPr>
            <w:tcW w:w="9190" w:type="dxa"/>
            <w:shd w:val="clear" w:color="auto" w:fill="BFBFBF" w:themeFill="background1" w:themeFillShade="BF"/>
          </w:tcPr>
          <w:p w14:paraId="283474DC" w14:textId="2208E8B7" w:rsidR="008936C2" w:rsidRPr="00224BD1" w:rsidRDefault="000D701F" w:rsidP="00BA1391">
            <w:pPr>
              <w:pStyle w:val="Default"/>
              <w:spacing w:after="120" w:line="276" w:lineRule="auto"/>
              <w:jc w:val="both"/>
              <w:rPr>
                <w:rFonts w:ascii="Arial Nova" w:hAnsi="Arial Nova"/>
                <w:sz w:val="22"/>
                <w:szCs w:val="22"/>
              </w:rPr>
            </w:pPr>
            <w:r w:rsidRPr="00224BD1">
              <w:rPr>
                <w:rFonts w:ascii="Arial Nova" w:hAnsi="Arial Nova"/>
                <w:i/>
                <w:iCs/>
                <w:sz w:val="22"/>
                <w:szCs w:val="22"/>
              </w:rPr>
              <w:t xml:space="preserve">Examples of when law, regulation or professional standards may require the firm to communicate information to external parties </w:t>
            </w:r>
          </w:p>
          <w:p w14:paraId="0E363BFA" w14:textId="2D90536C" w:rsidR="008936C2" w:rsidRPr="00224BD1" w:rsidRDefault="008936C2" w:rsidP="00BA1391">
            <w:pPr>
              <w:pStyle w:val="Default"/>
              <w:numPr>
                <w:ilvl w:val="0"/>
                <w:numId w:val="7"/>
              </w:numPr>
              <w:spacing w:after="120" w:line="276" w:lineRule="auto"/>
              <w:ind w:left="474" w:hanging="283"/>
              <w:jc w:val="both"/>
              <w:rPr>
                <w:rFonts w:ascii="Arial Nova" w:hAnsi="Arial Nova"/>
                <w:sz w:val="22"/>
                <w:szCs w:val="22"/>
              </w:rPr>
            </w:pPr>
            <w:r w:rsidRPr="00224BD1">
              <w:rPr>
                <w:rFonts w:ascii="Arial Nova" w:hAnsi="Arial Nova"/>
                <w:sz w:val="22"/>
                <w:szCs w:val="22"/>
              </w:rPr>
              <w:t>The firm becomes aware of non-compliance with laws and regulations by a client, and relevant ethical requirements require the firm to report the non-compliance with laws and regulations to an appropriate authority outside the client entity, or to consider whether such reporting is an appropriate action in the circumstances</w:t>
            </w:r>
            <w:r w:rsidR="00313A5A" w:rsidRPr="00224BD1">
              <w:rPr>
                <w:rFonts w:ascii="Arial Nova" w:hAnsi="Arial Nova"/>
                <w:sz w:val="22"/>
                <w:szCs w:val="22"/>
              </w:rPr>
              <w:t>.</w:t>
            </w:r>
          </w:p>
          <w:p w14:paraId="32E9B3F1" w14:textId="3A6FEEA6" w:rsidR="00313A5A" w:rsidRPr="00224BD1" w:rsidRDefault="008936C2" w:rsidP="00BA1391">
            <w:pPr>
              <w:pStyle w:val="Default"/>
              <w:numPr>
                <w:ilvl w:val="0"/>
                <w:numId w:val="7"/>
              </w:numPr>
              <w:spacing w:after="120" w:line="276" w:lineRule="auto"/>
              <w:ind w:left="474" w:hanging="283"/>
              <w:jc w:val="both"/>
              <w:rPr>
                <w:rFonts w:ascii="Arial Nova" w:hAnsi="Arial Nova"/>
                <w:sz w:val="22"/>
                <w:szCs w:val="22"/>
              </w:rPr>
            </w:pPr>
            <w:r w:rsidRPr="00224BD1">
              <w:rPr>
                <w:rFonts w:ascii="Arial Nova" w:hAnsi="Arial Nova"/>
                <w:sz w:val="22"/>
                <w:szCs w:val="22"/>
              </w:rPr>
              <w:t>Law or regulation requires the firm to publish a transparency report and specifies the nature of the information that is required to be included in the transparency report</w:t>
            </w:r>
            <w:r w:rsidR="00313A5A" w:rsidRPr="00224BD1">
              <w:rPr>
                <w:rFonts w:ascii="Arial Nova" w:hAnsi="Arial Nova"/>
                <w:sz w:val="22"/>
                <w:szCs w:val="22"/>
              </w:rPr>
              <w:t>.</w:t>
            </w:r>
          </w:p>
          <w:p w14:paraId="06918AC0" w14:textId="6924CD36" w:rsidR="00BB418A" w:rsidRPr="00224BD1" w:rsidRDefault="00313A5A" w:rsidP="00BA1391">
            <w:pPr>
              <w:pStyle w:val="Default"/>
              <w:numPr>
                <w:ilvl w:val="0"/>
                <w:numId w:val="7"/>
              </w:numPr>
              <w:spacing w:after="120" w:line="276" w:lineRule="auto"/>
              <w:ind w:left="474" w:hanging="283"/>
              <w:jc w:val="both"/>
              <w:rPr>
                <w:sz w:val="20"/>
                <w:szCs w:val="20"/>
              </w:rPr>
            </w:pPr>
            <w:r w:rsidRPr="00224BD1">
              <w:rPr>
                <w:rFonts w:ascii="Arial Nova" w:hAnsi="Arial Nova"/>
                <w:sz w:val="22"/>
                <w:szCs w:val="22"/>
              </w:rPr>
              <w:t>Securities law or regulation requires the firm to communicate certain matters to those charged with governance.</w:t>
            </w:r>
          </w:p>
        </w:tc>
      </w:tr>
    </w:tbl>
    <w:p w14:paraId="2CF13FFC" w14:textId="39EFB568" w:rsidR="0017135C" w:rsidRPr="004514DE" w:rsidRDefault="00DC1C83" w:rsidP="008A3302">
      <w:pPr>
        <w:pStyle w:val="Default"/>
        <w:keepNext/>
        <w:keepLines/>
        <w:numPr>
          <w:ilvl w:val="0"/>
          <w:numId w:val="1"/>
        </w:numPr>
        <w:tabs>
          <w:tab w:val="clear" w:pos="720"/>
          <w:tab w:val="num" w:pos="540"/>
        </w:tabs>
        <w:spacing w:after="120" w:line="276" w:lineRule="auto"/>
        <w:ind w:left="547" w:hanging="547"/>
        <w:jc w:val="both"/>
        <w:rPr>
          <w:rFonts w:ascii="Arial Nova" w:hAnsi="Arial Nova" w:cs="Arial"/>
          <w:color w:val="auto"/>
          <w:sz w:val="22"/>
          <w:szCs w:val="22"/>
          <w:lang w:val="en-US" w:eastAsia="en-US"/>
        </w:rPr>
      </w:pPr>
      <w:r w:rsidRPr="004514DE">
        <w:rPr>
          <w:rFonts w:ascii="Arial Nova" w:hAnsi="Arial Nova" w:cs="Arial"/>
          <w:sz w:val="22"/>
          <w:szCs w:val="22"/>
        </w:rPr>
        <w:lastRenderedPageBreak/>
        <w:t xml:space="preserve">This South African Auditing Practice Statement (SAAPS) 7, </w:t>
      </w:r>
      <w:r w:rsidRPr="004514DE">
        <w:rPr>
          <w:rFonts w:ascii="Arial Nova" w:hAnsi="Arial Nova" w:cs="Arial"/>
          <w:i/>
          <w:iCs/>
          <w:sz w:val="22"/>
          <w:szCs w:val="22"/>
        </w:rPr>
        <w:t xml:space="preserve">Transparency Reports of Firms that Audit Financial Statements of Publicly Traded Entities </w:t>
      </w:r>
      <w:r w:rsidRPr="004514DE">
        <w:rPr>
          <w:rFonts w:ascii="Arial Nova" w:hAnsi="Arial Nova" w:cs="Arial"/>
          <w:sz w:val="22"/>
          <w:szCs w:val="22"/>
        </w:rPr>
        <w:t xml:space="preserve">(SAAPS 7), is aimed at </w:t>
      </w:r>
      <w:r w:rsidR="0042250A">
        <w:rPr>
          <w:rFonts w:ascii="Arial Nova" w:hAnsi="Arial Nova" w:cs="Arial"/>
          <w:sz w:val="22"/>
          <w:szCs w:val="22"/>
        </w:rPr>
        <w:t>assisting</w:t>
      </w:r>
      <w:r w:rsidR="00D85D3A">
        <w:rPr>
          <w:rFonts w:ascii="Arial Nova" w:hAnsi="Arial Nova" w:cs="Arial"/>
          <w:sz w:val="22"/>
          <w:szCs w:val="22"/>
        </w:rPr>
        <w:t xml:space="preserve"> firms</w:t>
      </w:r>
      <w:r w:rsidRPr="004514DE">
        <w:rPr>
          <w:rFonts w:ascii="Arial Nova" w:hAnsi="Arial Nova" w:cs="Arial"/>
          <w:sz w:val="22"/>
          <w:szCs w:val="22"/>
        </w:rPr>
        <w:t xml:space="preserve"> </w:t>
      </w:r>
      <w:r w:rsidR="007F444A">
        <w:rPr>
          <w:rFonts w:ascii="Arial Nova" w:hAnsi="Arial Nova" w:cs="Arial"/>
          <w:sz w:val="22"/>
          <w:szCs w:val="22"/>
        </w:rPr>
        <w:t>that</w:t>
      </w:r>
      <w:r w:rsidRPr="004514DE">
        <w:rPr>
          <w:rFonts w:ascii="Arial Nova" w:hAnsi="Arial Nova" w:cs="Arial"/>
          <w:sz w:val="22"/>
          <w:szCs w:val="22"/>
        </w:rPr>
        <w:t xml:space="preserve"> prepare and publish transparency report</w:t>
      </w:r>
      <w:r w:rsidR="00005D94">
        <w:rPr>
          <w:rFonts w:ascii="Arial Nova" w:hAnsi="Arial Nova" w:cs="Arial"/>
          <w:sz w:val="22"/>
          <w:szCs w:val="22"/>
        </w:rPr>
        <w:t>s</w:t>
      </w:r>
      <w:r w:rsidRPr="004514DE">
        <w:rPr>
          <w:rFonts w:ascii="Arial Nova" w:hAnsi="Arial Nova" w:cs="Arial"/>
          <w:sz w:val="22"/>
          <w:szCs w:val="22"/>
        </w:rPr>
        <w:t xml:space="preserve">, both for compliance with the regulatory requirement applicable to </w:t>
      </w:r>
      <w:r w:rsidR="00F84BCF">
        <w:rPr>
          <w:rFonts w:ascii="Arial Nova" w:hAnsi="Arial Nova" w:cs="Arial"/>
          <w:sz w:val="22"/>
          <w:szCs w:val="22"/>
        </w:rPr>
        <w:t>firms</w:t>
      </w:r>
      <w:r w:rsidRPr="004514DE">
        <w:rPr>
          <w:rFonts w:ascii="Arial Nova" w:hAnsi="Arial Nova" w:cs="Arial"/>
          <w:sz w:val="22"/>
          <w:szCs w:val="22"/>
        </w:rPr>
        <w:t xml:space="preserve"> in South Africa</w:t>
      </w:r>
      <w:r w:rsidR="00260704">
        <w:rPr>
          <w:rFonts w:ascii="Arial Nova" w:hAnsi="Arial Nova" w:cs="Arial"/>
          <w:sz w:val="22"/>
          <w:szCs w:val="22"/>
        </w:rPr>
        <w:t xml:space="preserve"> </w:t>
      </w:r>
      <w:r w:rsidR="00260704" w:rsidRPr="004514DE">
        <w:rPr>
          <w:rFonts w:ascii="Arial Nova" w:hAnsi="Arial Nova" w:cs="Arial"/>
          <w:sz w:val="22"/>
          <w:szCs w:val="22"/>
        </w:rPr>
        <w:t>and</w:t>
      </w:r>
      <w:r w:rsidR="00260704">
        <w:rPr>
          <w:rFonts w:ascii="Arial Nova" w:hAnsi="Arial Nova" w:cs="Arial"/>
          <w:sz w:val="22"/>
          <w:szCs w:val="22"/>
        </w:rPr>
        <w:t xml:space="preserve"> </w:t>
      </w:r>
      <w:r w:rsidR="00260704" w:rsidRPr="004514DE">
        <w:rPr>
          <w:rFonts w:ascii="Arial Nova" w:hAnsi="Arial Nova" w:cs="Arial"/>
          <w:sz w:val="22"/>
          <w:szCs w:val="22"/>
        </w:rPr>
        <w:t>I</w:t>
      </w:r>
      <w:r w:rsidR="00260704">
        <w:rPr>
          <w:rFonts w:ascii="Arial Nova" w:hAnsi="Arial Nova" w:cs="Arial"/>
          <w:sz w:val="22"/>
          <w:szCs w:val="22"/>
        </w:rPr>
        <w:t>SQM 1</w:t>
      </w:r>
      <w:r w:rsidRPr="004514DE">
        <w:rPr>
          <w:rFonts w:ascii="Arial Nova" w:hAnsi="Arial Nova" w:cs="Arial"/>
          <w:sz w:val="22"/>
          <w:szCs w:val="22"/>
        </w:rPr>
        <w:t>, as related to the content and format of</w:t>
      </w:r>
      <w:r w:rsidR="00917F4B">
        <w:rPr>
          <w:rFonts w:ascii="Arial Nova" w:hAnsi="Arial Nova" w:cs="Arial"/>
          <w:sz w:val="22"/>
          <w:szCs w:val="22"/>
        </w:rPr>
        <w:t xml:space="preserve"> a</w:t>
      </w:r>
      <w:r w:rsidRPr="004514DE">
        <w:rPr>
          <w:rFonts w:ascii="Arial Nova" w:hAnsi="Arial Nova" w:cs="Arial"/>
          <w:sz w:val="22"/>
          <w:szCs w:val="22"/>
        </w:rPr>
        <w:t xml:space="preserve"> </w:t>
      </w:r>
      <w:r w:rsidR="00F84BCF">
        <w:rPr>
          <w:rFonts w:ascii="Arial Nova" w:hAnsi="Arial Nova" w:cs="Arial"/>
          <w:sz w:val="22"/>
          <w:szCs w:val="22"/>
        </w:rPr>
        <w:t>firm</w:t>
      </w:r>
      <w:r w:rsidRPr="004514DE">
        <w:rPr>
          <w:rFonts w:ascii="Arial Nova" w:hAnsi="Arial Nova" w:cs="Arial"/>
          <w:sz w:val="22"/>
          <w:szCs w:val="22"/>
        </w:rPr>
        <w:t xml:space="preserve">’s transparency report. For the purpose of this SAAPS 7, the regulatory requirement </w:t>
      </w:r>
      <w:r w:rsidR="000C4C37">
        <w:rPr>
          <w:rFonts w:ascii="Arial Nova" w:hAnsi="Arial Nova" w:cs="Arial"/>
          <w:sz w:val="22"/>
          <w:szCs w:val="22"/>
        </w:rPr>
        <w:t xml:space="preserve">being </w:t>
      </w:r>
      <w:r w:rsidRPr="004514DE">
        <w:rPr>
          <w:rFonts w:ascii="Arial Nova" w:hAnsi="Arial Nova" w:cs="Arial"/>
          <w:sz w:val="22"/>
          <w:szCs w:val="22"/>
        </w:rPr>
        <w:t xml:space="preserve">addressed is </w:t>
      </w:r>
      <w:r w:rsidR="00FF0DC5">
        <w:rPr>
          <w:rFonts w:ascii="Arial Nova" w:hAnsi="Arial Nova" w:cs="Arial"/>
          <w:sz w:val="22"/>
          <w:szCs w:val="22"/>
        </w:rPr>
        <w:t>the Independent Regulatory Board for Auditors (</w:t>
      </w:r>
      <w:r w:rsidRPr="004514DE">
        <w:rPr>
          <w:rFonts w:ascii="Arial Nova" w:hAnsi="Arial Nova" w:cs="Arial"/>
          <w:sz w:val="22"/>
          <w:szCs w:val="22"/>
        </w:rPr>
        <w:t>IRBA</w:t>
      </w:r>
      <w:r w:rsidR="00FF0DC5">
        <w:rPr>
          <w:rFonts w:ascii="Arial Nova" w:hAnsi="Arial Nova" w:cs="Arial"/>
          <w:sz w:val="22"/>
          <w:szCs w:val="22"/>
        </w:rPr>
        <w:t>)</w:t>
      </w:r>
      <w:r w:rsidRPr="004514DE">
        <w:rPr>
          <w:rFonts w:ascii="Arial Nova" w:hAnsi="Arial Nova" w:cs="Arial"/>
          <w:sz w:val="22"/>
          <w:szCs w:val="22"/>
        </w:rPr>
        <w:t xml:space="preserve"> Rule 2 (Transparency Reports)</w:t>
      </w:r>
      <w:r w:rsidR="00B851C0">
        <w:rPr>
          <w:rFonts w:ascii="Arial Nova" w:hAnsi="Arial Nova" w:cs="Arial"/>
          <w:sz w:val="22"/>
          <w:szCs w:val="22"/>
        </w:rPr>
        <w:t xml:space="preserve"> in</w:t>
      </w:r>
      <w:r w:rsidRPr="004514DE">
        <w:rPr>
          <w:rFonts w:ascii="Arial Nova" w:hAnsi="Arial Nova" w:cs="Arial"/>
          <w:sz w:val="22"/>
          <w:szCs w:val="22"/>
        </w:rPr>
        <w:t xml:space="preserve"> </w:t>
      </w:r>
      <w:hyperlink r:id="rId14" w:history="1">
        <w:r w:rsidRPr="004514DE">
          <w:rPr>
            <w:rStyle w:val="Hyperlink"/>
            <w:rFonts w:ascii="Arial Nova" w:eastAsia="Arial Nova" w:hAnsi="Arial Nova" w:cs="Arial Nova"/>
            <w:sz w:val="22"/>
            <w:szCs w:val="22"/>
            <w:lang w:val="en-ZA"/>
          </w:rPr>
          <w:t>the IRBA Rules Arising from the International Standards on Quality Management</w:t>
        </w:r>
      </w:hyperlink>
      <w:r w:rsidRPr="004514DE">
        <w:rPr>
          <w:rFonts w:ascii="Arial Nova" w:hAnsi="Arial Nova" w:cs="Arial"/>
          <w:sz w:val="22"/>
          <w:szCs w:val="22"/>
        </w:rPr>
        <w:t>, p</w:t>
      </w:r>
      <w:r w:rsidRPr="004514DE">
        <w:rPr>
          <w:rFonts w:ascii="Arial Nova" w:hAnsi="Arial Nova" w:cs="Arial"/>
          <w:color w:val="auto"/>
          <w:sz w:val="22"/>
          <w:szCs w:val="22"/>
          <w:lang w:eastAsia="en-ZA"/>
        </w:rPr>
        <w:t xml:space="preserve">ublished in Government Gazette No. </w:t>
      </w:r>
      <w:r w:rsidRPr="004514DE">
        <w:rPr>
          <w:rFonts w:ascii="Arial Nova" w:hAnsi="Arial Nova" w:cs="Arial"/>
          <w:sz w:val="22"/>
          <w:szCs w:val="22"/>
          <w:lang w:eastAsia="en-ZA"/>
        </w:rPr>
        <w:t>49757</w:t>
      </w:r>
      <w:r w:rsidRPr="004514DE">
        <w:rPr>
          <w:rFonts w:ascii="Arial Nova" w:hAnsi="Arial Nova" w:cs="Arial"/>
          <w:color w:val="auto"/>
          <w:sz w:val="22"/>
          <w:szCs w:val="22"/>
          <w:lang w:eastAsia="en-ZA"/>
        </w:rPr>
        <w:t xml:space="preserve"> of </w:t>
      </w:r>
      <w:r w:rsidRPr="004514DE">
        <w:rPr>
          <w:rFonts w:ascii="Arial Nova" w:hAnsi="Arial Nova" w:cs="Arial"/>
          <w:sz w:val="22"/>
          <w:szCs w:val="22"/>
          <w:lang w:eastAsia="en-ZA"/>
        </w:rPr>
        <w:t>24 November 2023</w:t>
      </w:r>
      <w:r w:rsidRPr="004514DE">
        <w:rPr>
          <w:rFonts w:ascii="Arial Nova" w:hAnsi="Arial Nova" w:cs="Arial"/>
          <w:color w:val="auto"/>
          <w:sz w:val="22"/>
          <w:szCs w:val="22"/>
          <w:lang w:eastAsia="en-ZA"/>
        </w:rPr>
        <w:t xml:space="preserve"> (pursuant to </w:t>
      </w:r>
      <w:r w:rsidR="007F444A">
        <w:rPr>
          <w:rFonts w:ascii="Arial Nova" w:hAnsi="Arial Nova"/>
          <w:color w:val="auto"/>
          <w:sz w:val="22"/>
        </w:rPr>
        <w:t>S</w:t>
      </w:r>
      <w:r w:rsidR="007F444A" w:rsidRPr="004514DE">
        <w:rPr>
          <w:rFonts w:ascii="Arial Nova" w:hAnsi="Arial Nova"/>
          <w:color w:val="auto"/>
          <w:sz w:val="22"/>
        </w:rPr>
        <w:t xml:space="preserve">ections </w:t>
      </w:r>
      <w:r w:rsidRPr="004514DE">
        <w:rPr>
          <w:rFonts w:ascii="Arial Nova" w:hAnsi="Arial Nova"/>
          <w:color w:val="auto"/>
          <w:sz w:val="22"/>
        </w:rPr>
        <w:t>9 and 10</w:t>
      </w:r>
      <w:r w:rsidR="007F444A">
        <w:rPr>
          <w:rFonts w:ascii="Arial Nova" w:hAnsi="Arial Nova"/>
          <w:color w:val="auto"/>
          <w:sz w:val="22"/>
        </w:rPr>
        <w:t>,</w:t>
      </w:r>
      <w:r w:rsidRPr="004514DE">
        <w:rPr>
          <w:rFonts w:ascii="Arial Nova" w:hAnsi="Arial Nova"/>
          <w:color w:val="auto"/>
          <w:sz w:val="22"/>
        </w:rPr>
        <w:t xml:space="preserve"> read with </w:t>
      </w:r>
      <w:r w:rsidR="007F444A" w:rsidRPr="004514DE">
        <w:rPr>
          <w:rFonts w:ascii="Arial Nova" w:hAnsi="Arial Nova"/>
          <w:color w:val="auto"/>
          <w:sz w:val="22"/>
        </w:rPr>
        <w:t xml:space="preserve">Sections </w:t>
      </w:r>
      <w:r w:rsidRPr="004514DE">
        <w:rPr>
          <w:rFonts w:ascii="Arial Nova" w:hAnsi="Arial Nova"/>
          <w:color w:val="auto"/>
          <w:sz w:val="22"/>
        </w:rPr>
        <w:t>1, 2 and 3</w:t>
      </w:r>
      <w:r w:rsidR="007F444A">
        <w:rPr>
          <w:rFonts w:ascii="Arial Nova" w:hAnsi="Arial Nova"/>
          <w:color w:val="auto"/>
          <w:sz w:val="22"/>
        </w:rPr>
        <w:t>,</w:t>
      </w:r>
      <w:r w:rsidRPr="004514DE">
        <w:rPr>
          <w:rFonts w:ascii="Arial Nova" w:hAnsi="Arial Nova"/>
          <w:color w:val="auto"/>
          <w:sz w:val="22"/>
        </w:rPr>
        <w:t xml:space="preserve"> of the </w:t>
      </w:r>
      <w:r w:rsidRPr="004514DE">
        <w:rPr>
          <w:rFonts w:ascii="Arial Nova" w:hAnsi="Arial Nova" w:cs="Arial"/>
          <w:color w:val="auto"/>
          <w:sz w:val="22"/>
          <w:szCs w:val="22"/>
          <w:lang w:eastAsia="en-ZA"/>
        </w:rPr>
        <w:t>Auditing Profession Act 26 of 2005</w:t>
      </w:r>
      <w:r w:rsidRPr="004514DE">
        <w:rPr>
          <w:rFonts w:ascii="Arial Nova" w:hAnsi="Arial Nova" w:cs="Arial"/>
          <w:sz w:val="22"/>
          <w:szCs w:val="22"/>
          <w:lang w:eastAsia="en-ZA"/>
        </w:rPr>
        <w:t>, as amended</w:t>
      </w:r>
      <w:r w:rsidR="007F444A">
        <w:rPr>
          <w:rFonts w:ascii="Arial Nova" w:hAnsi="Arial Nova" w:cs="Arial"/>
          <w:sz w:val="22"/>
          <w:szCs w:val="22"/>
          <w:lang w:eastAsia="en-ZA"/>
        </w:rPr>
        <w:t xml:space="preserve"> (APA)</w:t>
      </w:r>
      <w:r w:rsidRPr="004514DE">
        <w:rPr>
          <w:rFonts w:ascii="Arial Nova" w:hAnsi="Arial Nova" w:cs="Arial"/>
          <w:color w:val="auto"/>
          <w:sz w:val="22"/>
          <w:szCs w:val="22"/>
          <w:lang w:eastAsia="en-ZA"/>
        </w:rPr>
        <w:t>)</w:t>
      </w:r>
      <w:r w:rsidRPr="004514DE">
        <w:rPr>
          <w:rFonts w:ascii="Arial Nova" w:hAnsi="Arial Nova" w:cs="Arial"/>
          <w:sz w:val="22"/>
          <w:szCs w:val="22"/>
        </w:rPr>
        <w:t>. Reading SAAPS 7 is not a substitute for reading and applying the APA</w:t>
      </w:r>
      <w:r w:rsidR="00D90203">
        <w:rPr>
          <w:rFonts w:ascii="Arial Nova" w:hAnsi="Arial Nova" w:cs="Arial"/>
          <w:sz w:val="22"/>
          <w:szCs w:val="22"/>
        </w:rPr>
        <w:t>,</w:t>
      </w:r>
      <w:r w:rsidRPr="004514DE">
        <w:rPr>
          <w:rFonts w:ascii="Arial Nova" w:hAnsi="Arial Nova" w:cs="Arial"/>
          <w:sz w:val="22"/>
          <w:szCs w:val="22"/>
        </w:rPr>
        <w:t xml:space="preserve"> the IRBA Rules</w:t>
      </w:r>
      <w:r w:rsidR="00D90203">
        <w:rPr>
          <w:rFonts w:ascii="Arial Nova" w:hAnsi="Arial Nova" w:cs="Arial"/>
          <w:sz w:val="22"/>
          <w:szCs w:val="22"/>
        </w:rPr>
        <w:t xml:space="preserve"> </w:t>
      </w:r>
      <w:r w:rsidR="00D90203" w:rsidRPr="004514DE">
        <w:rPr>
          <w:rFonts w:ascii="Arial Nova" w:hAnsi="Arial Nova" w:cs="Arial"/>
          <w:sz w:val="22"/>
          <w:szCs w:val="22"/>
        </w:rPr>
        <w:t>and</w:t>
      </w:r>
      <w:r w:rsidR="00D90203">
        <w:rPr>
          <w:rFonts w:ascii="Arial Nova" w:hAnsi="Arial Nova" w:cs="Arial"/>
          <w:sz w:val="22"/>
          <w:szCs w:val="22"/>
        </w:rPr>
        <w:t xml:space="preserve"> </w:t>
      </w:r>
      <w:r w:rsidR="00D90203" w:rsidRPr="004514DE">
        <w:rPr>
          <w:rFonts w:ascii="Arial Nova" w:hAnsi="Arial Nova" w:cs="Arial"/>
          <w:sz w:val="22"/>
          <w:szCs w:val="22"/>
        </w:rPr>
        <w:t>IS</w:t>
      </w:r>
      <w:r w:rsidR="00D90203">
        <w:rPr>
          <w:rFonts w:ascii="Arial Nova" w:hAnsi="Arial Nova" w:cs="Arial"/>
          <w:sz w:val="22"/>
          <w:szCs w:val="22"/>
        </w:rPr>
        <w:t>QM 1</w:t>
      </w:r>
      <w:r w:rsidR="006B6373">
        <w:rPr>
          <w:rFonts w:ascii="Arial Nova" w:hAnsi="Arial Nova" w:cs="Arial"/>
          <w:sz w:val="22"/>
          <w:szCs w:val="22"/>
        </w:rPr>
        <w:t>.</w:t>
      </w:r>
    </w:p>
    <w:p w14:paraId="35AC50D3" w14:textId="773A09D6" w:rsidR="00043279" w:rsidRDefault="007F444A" w:rsidP="008A3302">
      <w:pPr>
        <w:pStyle w:val="Default"/>
        <w:numPr>
          <w:ilvl w:val="0"/>
          <w:numId w:val="1"/>
        </w:numPr>
        <w:tabs>
          <w:tab w:val="clear" w:pos="720"/>
          <w:tab w:val="num" w:pos="540"/>
        </w:tabs>
        <w:spacing w:after="120" w:line="276" w:lineRule="auto"/>
        <w:ind w:left="547" w:hanging="547"/>
        <w:jc w:val="both"/>
        <w:rPr>
          <w:rFonts w:ascii="Arial Nova" w:hAnsi="Arial Nova" w:cs="Arial"/>
          <w:color w:val="auto"/>
          <w:sz w:val="22"/>
          <w:szCs w:val="22"/>
          <w:lang w:val="en-US" w:eastAsia="en-US"/>
        </w:rPr>
      </w:pPr>
      <w:r>
        <w:rPr>
          <w:rFonts w:ascii="Arial Nova" w:hAnsi="Arial Nova" w:cs="Arial"/>
          <w:color w:val="auto"/>
          <w:sz w:val="22"/>
          <w:szCs w:val="22"/>
          <w:lang w:val="en-US" w:eastAsia="en-US"/>
        </w:rPr>
        <w:t>Th</w:t>
      </w:r>
      <w:r w:rsidR="006363E5">
        <w:rPr>
          <w:rFonts w:ascii="Arial Nova" w:hAnsi="Arial Nova" w:cs="Arial"/>
          <w:color w:val="auto"/>
          <w:sz w:val="22"/>
          <w:szCs w:val="22"/>
          <w:lang w:val="en-US" w:eastAsia="en-US"/>
        </w:rPr>
        <w:t>e</w:t>
      </w:r>
      <w:r>
        <w:rPr>
          <w:rFonts w:ascii="Arial Nova" w:hAnsi="Arial Nova" w:cs="Arial"/>
          <w:color w:val="auto"/>
          <w:sz w:val="22"/>
          <w:szCs w:val="22"/>
          <w:lang w:val="en-US" w:eastAsia="en-US"/>
        </w:rPr>
        <w:t xml:space="preserve"> </w:t>
      </w:r>
      <w:r w:rsidR="00391BAA" w:rsidRPr="004514DE">
        <w:rPr>
          <w:rFonts w:ascii="Arial Nova" w:hAnsi="Arial Nova" w:cs="Arial"/>
          <w:color w:val="auto"/>
          <w:sz w:val="22"/>
          <w:szCs w:val="22"/>
          <w:lang w:val="en-US" w:eastAsia="en-US"/>
        </w:rPr>
        <w:t>IRBA Rule</w:t>
      </w:r>
      <w:r w:rsidR="00B25CF5">
        <w:rPr>
          <w:rFonts w:ascii="Arial Nova" w:hAnsi="Arial Nova" w:cs="Arial"/>
          <w:color w:val="auto"/>
          <w:sz w:val="22"/>
          <w:szCs w:val="22"/>
          <w:lang w:val="en-US" w:eastAsia="en-US"/>
        </w:rPr>
        <w:t xml:space="preserve"> 2</w:t>
      </w:r>
      <w:r w:rsidR="00391BAA" w:rsidRPr="004514DE">
        <w:rPr>
          <w:rFonts w:ascii="Arial Nova" w:hAnsi="Arial Nova" w:cs="Arial"/>
          <w:color w:val="auto"/>
          <w:sz w:val="22"/>
          <w:szCs w:val="22"/>
          <w:lang w:val="en-US" w:eastAsia="en-US"/>
        </w:rPr>
        <w:t xml:space="preserve"> states</w:t>
      </w:r>
      <w:r>
        <w:rPr>
          <w:rFonts w:ascii="Arial Nova" w:hAnsi="Arial Nova" w:cs="Arial"/>
          <w:color w:val="auto"/>
          <w:sz w:val="22"/>
          <w:szCs w:val="22"/>
          <w:lang w:val="en-US" w:eastAsia="en-US"/>
        </w:rPr>
        <w:t xml:space="preserve"> that</w:t>
      </w:r>
      <w:r w:rsidR="00345704">
        <w:rPr>
          <w:rFonts w:ascii="Arial Nova" w:hAnsi="Arial Nova" w:cs="Arial"/>
          <w:color w:val="auto"/>
          <w:sz w:val="22"/>
          <w:szCs w:val="22"/>
          <w:lang w:val="en-US" w:eastAsia="en-US"/>
        </w:rPr>
        <w:t>:</w:t>
      </w:r>
    </w:p>
    <w:tbl>
      <w:tblPr>
        <w:tblStyle w:val="TableGrid"/>
        <w:tblW w:w="0" w:type="auto"/>
        <w:tblInd w:w="547" w:type="dxa"/>
        <w:tblLook w:val="04A0" w:firstRow="1" w:lastRow="0" w:firstColumn="1" w:lastColumn="0" w:noHBand="0" w:noVBand="1"/>
      </w:tblPr>
      <w:tblGrid>
        <w:gridCol w:w="9190"/>
      </w:tblGrid>
      <w:tr w:rsidR="00043279" w14:paraId="74042FE3" w14:textId="77777777" w:rsidTr="00224BD1">
        <w:tc>
          <w:tcPr>
            <w:tcW w:w="9737" w:type="dxa"/>
            <w:shd w:val="clear" w:color="auto" w:fill="BFBFBF" w:themeFill="background1" w:themeFillShade="BF"/>
          </w:tcPr>
          <w:p w14:paraId="1D2D7592" w14:textId="6BC3CBF1" w:rsidR="00043279" w:rsidRDefault="00043279" w:rsidP="008A3302">
            <w:pPr>
              <w:pStyle w:val="Default"/>
              <w:spacing w:after="120" w:line="276" w:lineRule="auto"/>
              <w:jc w:val="both"/>
              <w:rPr>
                <w:rFonts w:ascii="Arial Nova" w:hAnsi="Arial Nova" w:cs="Arial"/>
                <w:color w:val="auto"/>
                <w:sz w:val="22"/>
                <w:szCs w:val="22"/>
                <w:lang w:val="en-US" w:eastAsia="en-US"/>
              </w:rPr>
            </w:pPr>
            <w:r>
              <w:rPr>
                <w:rFonts w:ascii="Arial Nova" w:hAnsi="Arial Nova" w:cs="Arial"/>
                <w:color w:val="auto"/>
                <w:sz w:val="22"/>
                <w:szCs w:val="22"/>
                <w:lang w:val="en-US" w:eastAsia="en-US"/>
              </w:rPr>
              <w:t>F</w:t>
            </w:r>
            <w:r w:rsidRPr="00345704">
              <w:rPr>
                <w:rFonts w:ascii="Arial Nova" w:hAnsi="Arial Nova" w:cs="Arial"/>
                <w:color w:val="auto"/>
                <w:sz w:val="22"/>
                <w:szCs w:val="22"/>
                <w:lang w:val="en-US" w:eastAsia="en-US"/>
              </w:rPr>
              <w:t>irms, as defined in the Auditing Profession Act, as amended, that have registered as an auditor with the IRBA, that audit financial statements of publicly traded entities, shall prepare and publish transparency reports on an annual basis</w:t>
            </w:r>
            <w:r>
              <w:rPr>
                <w:rFonts w:ascii="Arial Nova" w:hAnsi="Arial Nova" w:cs="Arial"/>
                <w:color w:val="auto"/>
                <w:sz w:val="22"/>
                <w:szCs w:val="22"/>
                <w:lang w:val="en-US" w:eastAsia="en-US"/>
              </w:rPr>
              <w:t>.</w:t>
            </w:r>
          </w:p>
        </w:tc>
      </w:tr>
    </w:tbl>
    <w:p w14:paraId="235A106D" w14:textId="2BA6EE02" w:rsidR="00132057" w:rsidRDefault="00B81EB5" w:rsidP="008A3302">
      <w:pPr>
        <w:pStyle w:val="Default"/>
        <w:spacing w:before="120" w:after="120" w:line="276" w:lineRule="auto"/>
        <w:ind w:left="547"/>
        <w:jc w:val="both"/>
        <w:rPr>
          <w:rFonts w:ascii="Arial Nova" w:hAnsi="Arial Nova" w:cs="Arial"/>
          <w:color w:val="auto"/>
          <w:sz w:val="22"/>
          <w:szCs w:val="22"/>
          <w:lang w:val="en-US" w:eastAsia="en-US"/>
        </w:rPr>
      </w:pPr>
      <w:r w:rsidRPr="004514DE">
        <w:rPr>
          <w:rFonts w:ascii="Arial Nova" w:hAnsi="Arial Nova" w:cs="Arial"/>
          <w:color w:val="auto"/>
          <w:sz w:val="22"/>
          <w:szCs w:val="22"/>
          <w:lang w:val="en-US" w:eastAsia="en-US"/>
        </w:rPr>
        <w:t>Th</w:t>
      </w:r>
      <w:r w:rsidR="00AE6CAC">
        <w:rPr>
          <w:rFonts w:ascii="Arial Nova" w:hAnsi="Arial Nova" w:cs="Arial"/>
          <w:color w:val="auto"/>
          <w:sz w:val="22"/>
          <w:szCs w:val="22"/>
          <w:lang w:val="en-US" w:eastAsia="en-US"/>
        </w:rPr>
        <w:t>e</w:t>
      </w:r>
      <w:r w:rsidRPr="004514DE">
        <w:rPr>
          <w:rFonts w:ascii="Arial Nova" w:hAnsi="Arial Nova" w:cs="Arial"/>
          <w:color w:val="auto"/>
          <w:sz w:val="22"/>
          <w:szCs w:val="22"/>
          <w:lang w:val="en-US" w:eastAsia="en-US"/>
        </w:rPr>
        <w:t xml:space="preserve"> Rule is effective for </w:t>
      </w:r>
      <w:r w:rsidR="00CE7E8F">
        <w:rPr>
          <w:rFonts w:ascii="Arial Nova" w:hAnsi="Arial Nova" w:cs="Arial"/>
          <w:color w:val="auto"/>
          <w:sz w:val="22"/>
          <w:szCs w:val="22"/>
          <w:lang w:val="en-US" w:eastAsia="en-US"/>
        </w:rPr>
        <w:t xml:space="preserve">firms that </w:t>
      </w:r>
      <w:r w:rsidRPr="004514DE">
        <w:rPr>
          <w:rFonts w:ascii="Arial Nova" w:hAnsi="Arial Nova" w:cs="Arial"/>
          <w:color w:val="auto"/>
          <w:sz w:val="22"/>
          <w:szCs w:val="22"/>
          <w:lang w:val="en-US" w:eastAsia="en-US"/>
        </w:rPr>
        <w:t>audit</w:t>
      </w:r>
      <w:r w:rsidR="00CE7E8F">
        <w:rPr>
          <w:rFonts w:ascii="Arial Nova" w:hAnsi="Arial Nova" w:cs="Arial"/>
          <w:color w:val="auto"/>
          <w:sz w:val="22"/>
          <w:szCs w:val="22"/>
          <w:lang w:val="en-US" w:eastAsia="en-US"/>
        </w:rPr>
        <w:t xml:space="preserve"> </w:t>
      </w:r>
      <w:r w:rsidRPr="004514DE">
        <w:rPr>
          <w:rFonts w:ascii="Arial Nova" w:hAnsi="Arial Nova" w:cs="Arial"/>
          <w:color w:val="auto"/>
          <w:sz w:val="22"/>
          <w:szCs w:val="22"/>
          <w:lang w:val="en-US" w:eastAsia="en-US"/>
        </w:rPr>
        <w:t xml:space="preserve">financial statements </w:t>
      </w:r>
      <w:r w:rsidR="0033271B">
        <w:rPr>
          <w:rFonts w:ascii="Arial Nova" w:hAnsi="Arial Nova" w:cs="Arial"/>
          <w:sz w:val="22"/>
          <w:szCs w:val="22"/>
        </w:rPr>
        <w:t xml:space="preserve">of </w:t>
      </w:r>
      <w:r w:rsidR="008716EC">
        <w:rPr>
          <w:rFonts w:ascii="Arial Nova" w:hAnsi="Arial Nova" w:cs="Arial"/>
          <w:sz w:val="22"/>
          <w:szCs w:val="22"/>
        </w:rPr>
        <w:t xml:space="preserve">a </w:t>
      </w:r>
      <w:r w:rsidR="0033271B">
        <w:rPr>
          <w:rFonts w:ascii="Arial Nova" w:hAnsi="Arial Nova" w:cs="Arial"/>
          <w:sz w:val="22"/>
          <w:szCs w:val="22"/>
        </w:rPr>
        <w:t>publicly traded entit</w:t>
      </w:r>
      <w:r w:rsidR="008716EC">
        <w:rPr>
          <w:rFonts w:ascii="Arial Nova" w:hAnsi="Arial Nova" w:cs="Arial"/>
          <w:sz w:val="22"/>
          <w:szCs w:val="22"/>
        </w:rPr>
        <w:t>y</w:t>
      </w:r>
      <w:r w:rsidR="0033271B" w:rsidRPr="004514DE">
        <w:rPr>
          <w:rFonts w:ascii="Arial Nova" w:hAnsi="Arial Nova" w:cs="Arial"/>
          <w:color w:val="auto"/>
          <w:sz w:val="22"/>
          <w:szCs w:val="22"/>
          <w:lang w:val="en-US" w:eastAsia="en-US"/>
        </w:rPr>
        <w:t xml:space="preserve"> </w:t>
      </w:r>
      <w:r w:rsidRPr="004514DE">
        <w:rPr>
          <w:rFonts w:ascii="Arial Nova" w:hAnsi="Arial Nova" w:cs="Arial"/>
          <w:color w:val="auto"/>
          <w:sz w:val="22"/>
          <w:szCs w:val="22"/>
          <w:lang w:val="en-US" w:eastAsia="en-US"/>
        </w:rPr>
        <w:t>for periods beginning on or after 15 December 2025. Early adoption is permitted</w:t>
      </w:r>
      <w:r w:rsidR="007921DE" w:rsidRPr="004514DE">
        <w:rPr>
          <w:rFonts w:ascii="Arial Nova" w:hAnsi="Arial Nova" w:cs="Arial"/>
          <w:color w:val="auto"/>
          <w:sz w:val="22"/>
          <w:szCs w:val="22"/>
          <w:lang w:val="en-US" w:eastAsia="en-US"/>
        </w:rPr>
        <w:t>.</w:t>
      </w:r>
    </w:p>
    <w:p w14:paraId="3B94DDC2" w14:textId="291C2C0C" w:rsidR="00DE665B" w:rsidRDefault="007F444A" w:rsidP="008A3302">
      <w:pPr>
        <w:pStyle w:val="Default"/>
        <w:numPr>
          <w:ilvl w:val="0"/>
          <w:numId w:val="1"/>
        </w:numPr>
        <w:tabs>
          <w:tab w:val="clear" w:pos="720"/>
          <w:tab w:val="num" w:pos="540"/>
        </w:tabs>
        <w:spacing w:after="120" w:line="276" w:lineRule="auto"/>
        <w:ind w:left="547" w:hanging="547"/>
        <w:jc w:val="both"/>
        <w:rPr>
          <w:rFonts w:ascii="Arial Nova" w:hAnsi="Arial Nova" w:cs="Arial"/>
          <w:color w:val="auto"/>
          <w:sz w:val="22"/>
          <w:szCs w:val="22"/>
          <w:lang w:val="en-US" w:eastAsia="en-US"/>
        </w:rPr>
      </w:pPr>
      <w:r>
        <w:rPr>
          <w:rFonts w:ascii="Arial Nova" w:hAnsi="Arial Nova" w:cs="Arial"/>
          <w:color w:val="auto"/>
          <w:sz w:val="22"/>
          <w:szCs w:val="22"/>
          <w:lang w:val="en-US" w:eastAsia="en-US"/>
        </w:rPr>
        <w:t xml:space="preserve">Therefore, it </w:t>
      </w:r>
      <w:r w:rsidR="00DE665B">
        <w:rPr>
          <w:rFonts w:ascii="Arial Nova" w:hAnsi="Arial Nova" w:cs="Arial"/>
          <w:color w:val="auto"/>
          <w:sz w:val="22"/>
          <w:szCs w:val="22"/>
          <w:lang w:val="en-US" w:eastAsia="en-US"/>
        </w:rPr>
        <w:t xml:space="preserve">follows that this SAAPS is effective </w:t>
      </w:r>
      <w:r w:rsidR="00DE665B">
        <w:rPr>
          <w:rFonts w:ascii="Arial Nova" w:hAnsi="Arial Nova" w:cs="Arial"/>
          <w:sz w:val="22"/>
          <w:szCs w:val="22"/>
          <w:lang w:val="en-ZA"/>
        </w:rPr>
        <w:t xml:space="preserve">for transparency reports prepared and published </w:t>
      </w:r>
      <w:r w:rsidR="00DE665B" w:rsidRPr="004514DE">
        <w:rPr>
          <w:rFonts w:ascii="Arial Nova" w:hAnsi="Arial Nova" w:cs="Arial"/>
          <w:sz w:val="22"/>
          <w:szCs w:val="22"/>
          <w:lang w:val="en-ZA"/>
        </w:rPr>
        <w:t>on or after 15 December 2025</w:t>
      </w:r>
      <w:r w:rsidR="006E4734">
        <w:rPr>
          <w:rFonts w:ascii="Arial Nova" w:hAnsi="Arial Nova" w:cs="Arial"/>
          <w:sz w:val="22"/>
          <w:szCs w:val="22"/>
          <w:lang w:val="en-ZA"/>
        </w:rPr>
        <w:t>.</w:t>
      </w:r>
    </w:p>
    <w:p w14:paraId="58A77632" w14:textId="08985094" w:rsidR="00726DF0" w:rsidRPr="004514DE" w:rsidRDefault="007F444A" w:rsidP="008A3302">
      <w:pPr>
        <w:pStyle w:val="Default"/>
        <w:numPr>
          <w:ilvl w:val="0"/>
          <w:numId w:val="1"/>
        </w:numPr>
        <w:tabs>
          <w:tab w:val="clear" w:pos="720"/>
          <w:tab w:val="num" w:pos="540"/>
        </w:tabs>
        <w:spacing w:after="120" w:line="276" w:lineRule="auto"/>
        <w:ind w:left="547" w:hanging="547"/>
        <w:jc w:val="both"/>
        <w:rPr>
          <w:rFonts w:ascii="Arial Nova" w:hAnsi="Arial Nova" w:cs="Arial"/>
          <w:color w:val="auto"/>
          <w:sz w:val="22"/>
          <w:szCs w:val="22"/>
          <w:lang w:val="en-US" w:eastAsia="en-US"/>
        </w:rPr>
      </w:pPr>
      <w:r>
        <w:rPr>
          <w:rFonts w:ascii="Arial Nova" w:hAnsi="Arial Nova" w:cs="Arial"/>
          <w:color w:val="auto"/>
          <w:sz w:val="22"/>
          <w:szCs w:val="22"/>
          <w:lang w:val="en-US" w:eastAsia="en-US"/>
        </w:rPr>
        <w:t xml:space="preserve">Where </w:t>
      </w:r>
      <w:r w:rsidR="0047402A">
        <w:rPr>
          <w:rFonts w:ascii="Arial Nova" w:hAnsi="Arial Nova" w:cs="Arial"/>
          <w:color w:val="auto"/>
          <w:sz w:val="22"/>
          <w:szCs w:val="22"/>
          <w:lang w:val="en-US" w:eastAsia="en-US"/>
        </w:rPr>
        <w:t xml:space="preserve">a </w:t>
      </w:r>
      <w:r w:rsidR="00D3690A">
        <w:rPr>
          <w:rFonts w:ascii="Arial Nova" w:hAnsi="Arial Nova" w:cs="Arial"/>
          <w:color w:val="auto"/>
          <w:sz w:val="22"/>
          <w:szCs w:val="22"/>
          <w:lang w:val="en-US" w:eastAsia="en-US"/>
        </w:rPr>
        <w:t>firm audit</w:t>
      </w:r>
      <w:r w:rsidR="00AA56D0">
        <w:rPr>
          <w:rFonts w:ascii="Arial Nova" w:hAnsi="Arial Nova" w:cs="Arial"/>
          <w:color w:val="auto"/>
          <w:sz w:val="22"/>
          <w:szCs w:val="22"/>
          <w:lang w:val="en-US" w:eastAsia="en-US"/>
        </w:rPr>
        <w:t>s</w:t>
      </w:r>
      <w:r w:rsidR="00D3690A">
        <w:rPr>
          <w:rFonts w:ascii="Arial Nova" w:hAnsi="Arial Nova" w:cs="Arial"/>
          <w:color w:val="auto"/>
          <w:sz w:val="22"/>
          <w:szCs w:val="22"/>
          <w:lang w:val="en-US" w:eastAsia="en-US"/>
        </w:rPr>
        <w:t xml:space="preserve"> a publicly traded entity as part of a joint audit engagement</w:t>
      </w:r>
      <w:r w:rsidR="00443939">
        <w:rPr>
          <w:rFonts w:ascii="Arial Nova" w:hAnsi="Arial Nova" w:cs="Arial"/>
          <w:color w:val="auto"/>
          <w:sz w:val="22"/>
          <w:szCs w:val="22"/>
          <w:lang w:val="en-US" w:eastAsia="en-US"/>
        </w:rPr>
        <w:t>, IRBA Rule</w:t>
      </w:r>
      <w:r w:rsidR="00447966">
        <w:rPr>
          <w:rFonts w:ascii="Arial Nova" w:hAnsi="Arial Nova" w:cs="Arial"/>
          <w:color w:val="auto"/>
          <w:sz w:val="22"/>
          <w:szCs w:val="22"/>
          <w:lang w:val="en-US" w:eastAsia="en-US"/>
        </w:rPr>
        <w:t xml:space="preserve"> 2</w:t>
      </w:r>
      <w:r w:rsidR="00443939">
        <w:rPr>
          <w:rFonts w:ascii="Arial Nova" w:hAnsi="Arial Nova" w:cs="Arial"/>
          <w:color w:val="auto"/>
          <w:sz w:val="22"/>
          <w:szCs w:val="22"/>
          <w:lang w:val="en-US" w:eastAsia="en-US"/>
        </w:rPr>
        <w:t xml:space="preserve"> applies to each </w:t>
      </w:r>
      <w:r w:rsidR="00244F25">
        <w:rPr>
          <w:rFonts w:ascii="Arial Nova" w:hAnsi="Arial Nova" w:cs="Arial"/>
          <w:color w:val="auto"/>
          <w:sz w:val="22"/>
          <w:szCs w:val="22"/>
          <w:lang w:val="en-US" w:eastAsia="en-US"/>
        </w:rPr>
        <w:t xml:space="preserve">firm </w:t>
      </w:r>
      <w:r w:rsidR="00AA56D0">
        <w:rPr>
          <w:rFonts w:ascii="Arial Nova" w:hAnsi="Arial Nova" w:cs="Arial"/>
          <w:color w:val="auto"/>
          <w:sz w:val="22"/>
          <w:szCs w:val="22"/>
          <w:lang w:val="en-US" w:eastAsia="en-US"/>
        </w:rPr>
        <w:t>in that joint audit arrangement</w:t>
      </w:r>
      <w:r w:rsidR="00244F25">
        <w:rPr>
          <w:rFonts w:ascii="Arial Nova" w:hAnsi="Arial Nova" w:cs="Arial"/>
          <w:color w:val="auto"/>
          <w:sz w:val="22"/>
          <w:szCs w:val="22"/>
          <w:lang w:val="en-US" w:eastAsia="en-US"/>
        </w:rPr>
        <w:t>.</w:t>
      </w:r>
      <w:r w:rsidR="00D3690A">
        <w:rPr>
          <w:rFonts w:ascii="Arial Nova" w:hAnsi="Arial Nova" w:cs="Arial"/>
          <w:color w:val="auto"/>
          <w:sz w:val="22"/>
          <w:szCs w:val="22"/>
          <w:lang w:val="en-US" w:eastAsia="en-US"/>
        </w:rPr>
        <w:t xml:space="preserve"> </w:t>
      </w:r>
    </w:p>
    <w:p w14:paraId="2492BBB4" w14:textId="16768435" w:rsidR="007425BD" w:rsidRPr="00BA1391" w:rsidRDefault="002D50D6" w:rsidP="002D50D6">
      <w:pPr>
        <w:pStyle w:val="Heading2"/>
        <w:spacing w:after="120"/>
        <w:jc w:val="both"/>
        <w:rPr>
          <w:rFonts w:ascii="Arial Nova" w:hAnsi="Arial Nova" w:cs="Times New Roman"/>
          <w:sz w:val="22"/>
          <w:szCs w:val="22"/>
          <w:lang w:val="en-ZA"/>
        </w:rPr>
      </w:pPr>
      <w:bookmarkStart w:id="6" w:name="_Toc173502068"/>
      <w:r w:rsidRPr="00BA1391">
        <w:rPr>
          <w:rFonts w:ascii="Arial Nova" w:hAnsi="Arial Nova" w:cs="Times New Roman"/>
          <w:sz w:val="22"/>
          <w:szCs w:val="22"/>
          <w:lang w:val="en-ZA"/>
        </w:rPr>
        <w:t>Definitions</w:t>
      </w:r>
      <w:bookmarkEnd w:id="6"/>
    </w:p>
    <w:p w14:paraId="4C378972" w14:textId="4E4D140E" w:rsidR="007425BD" w:rsidRPr="004514DE" w:rsidRDefault="007425BD" w:rsidP="008A3302">
      <w:pPr>
        <w:pStyle w:val="Default"/>
        <w:numPr>
          <w:ilvl w:val="0"/>
          <w:numId w:val="1"/>
        </w:numPr>
        <w:tabs>
          <w:tab w:val="clear" w:pos="720"/>
          <w:tab w:val="num" w:pos="540"/>
        </w:tabs>
        <w:spacing w:after="120" w:line="276" w:lineRule="auto"/>
        <w:ind w:left="540" w:hanging="540"/>
        <w:jc w:val="both"/>
        <w:rPr>
          <w:rFonts w:ascii="Arial Nova" w:hAnsi="Arial Nova" w:cs="Arial"/>
          <w:color w:val="auto"/>
          <w:sz w:val="22"/>
          <w:szCs w:val="22"/>
          <w:lang w:val="en-ZA"/>
        </w:rPr>
      </w:pPr>
      <w:proofErr w:type="gramStart"/>
      <w:r w:rsidRPr="004514DE">
        <w:rPr>
          <w:rFonts w:ascii="Arial Nova" w:hAnsi="Arial Nova" w:cs="Arial"/>
          <w:color w:val="auto"/>
          <w:sz w:val="22"/>
          <w:szCs w:val="22"/>
          <w:lang w:val="en-ZA"/>
        </w:rPr>
        <w:t xml:space="preserve">For </w:t>
      </w:r>
      <w:r w:rsidR="00A36F2D" w:rsidRPr="004514DE">
        <w:rPr>
          <w:rFonts w:ascii="Arial Nova" w:hAnsi="Arial Nova" w:cs="Arial"/>
          <w:color w:val="auto"/>
          <w:sz w:val="22"/>
          <w:szCs w:val="22"/>
          <w:lang w:val="en-ZA"/>
        </w:rPr>
        <w:t xml:space="preserve">the </w:t>
      </w:r>
      <w:r w:rsidRPr="004514DE">
        <w:rPr>
          <w:rFonts w:ascii="Arial Nova" w:hAnsi="Arial Nova" w:cs="Arial"/>
          <w:color w:val="auto"/>
          <w:sz w:val="22"/>
          <w:szCs w:val="22"/>
          <w:lang w:val="en-ZA"/>
        </w:rPr>
        <w:t>purpose of</w:t>
      </w:r>
      <w:proofErr w:type="gramEnd"/>
      <w:r w:rsidRPr="004514DE">
        <w:rPr>
          <w:rFonts w:ascii="Arial Nova" w:hAnsi="Arial Nova" w:cs="Arial"/>
          <w:color w:val="auto"/>
          <w:sz w:val="22"/>
          <w:szCs w:val="22"/>
          <w:lang w:val="en-ZA"/>
        </w:rPr>
        <w:t xml:space="preserve"> </w:t>
      </w:r>
      <w:r w:rsidR="00EB4966" w:rsidRPr="004514DE">
        <w:rPr>
          <w:rFonts w:ascii="Arial Nova" w:hAnsi="Arial Nova" w:cs="Arial"/>
          <w:color w:val="auto"/>
          <w:sz w:val="22"/>
          <w:szCs w:val="22"/>
          <w:lang w:val="en-ZA"/>
        </w:rPr>
        <w:t>this</w:t>
      </w:r>
      <w:r w:rsidR="00B42EAD" w:rsidRPr="004514DE">
        <w:rPr>
          <w:rFonts w:ascii="Arial Nova" w:hAnsi="Arial Nova" w:cs="Arial"/>
          <w:i/>
          <w:sz w:val="22"/>
          <w:szCs w:val="22"/>
          <w:lang w:val="en-ZA"/>
        </w:rPr>
        <w:t xml:space="preserve"> </w:t>
      </w:r>
      <w:r w:rsidR="001F17FF" w:rsidRPr="004514DE">
        <w:rPr>
          <w:rFonts w:ascii="Arial Nova" w:hAnsi="Arial Nova" w:cs="Arial"/>
          <w:color w:val="auto"/>
          <w:sz w:val="22"/>
          <w:szCs w:val="22"/>
          <w:lang w:val="en-ZA"/>
        </w:rPr>
        <w:t>SAAPS</w:t>
      </w:r>
      <w:r w:rsidR="00F41365" w:rsidRPr="004514DE">
        <w:rPr>
          <w:rFonts w:ascii="Arial Nova" w:hAnsi="Arial Nova" w:cs="Arial"/>
          <w:color w:val="auto"/>
          <w:sz w:val="22"/>
          <w:szCs w:val="22"/>
          <w:lang w:val="en-ZA"/>
        </w:rPr>
        <w:t>,</w:t>
      </w:r>
      <w:r w:rsidR="00783BE1" w:rsidRPr="004514DE">
        <w:rPr>
          <w:rFonts w:ascii="Arial Nova" w:hAnsi="Arial Nova" w:cs="Arial"/>
          <w:color w:val="auto"/>
          <w:sz w:val="22"/>
          <w:szCs w:val="22"/>
          <w:lang w:val="en-ZA"/>
        </w:rPr>
        <w:t xml:space="preserve"> </w:t>
      </w:r>
      <w:r w:rsidR="002F2517" w:rsidRPr="004514DE">
        <w:rPr>
          <w:rFonts w:ascii="Arial Nova" w:hAnsi="Arial Nova" w:cs="Arial"/>
          <w:color w:val="auto"/>
          <w:sz w:val="22"/>
          <w:szCs w:val="22"/>
          <w:lang w:val="en-ZA"/>
        </w:rPr>
        <w:t xml:space="preserve">unless otherwise specified or the context clearly indicates the contrary, </w:t>
      </w:r>
      <w:r w:rsidR="00F022A9" w:rsidRPr="004514DE">
        <w:rPr>
          <w:rFonts w:ascii="Arial Nova" w:hAnsi="Arial Nova" w:cs="Arial"/>
          <w:color w:val="auto"/>
          <w:sz w:val="22"/>
          <w:szCs w:val="22"/>
          <w:lang w:val="en-ZA"/>
        </w:rPr>
        <w:t xml:space="preserve">all the </w:t>
      </w:r>
      <w:r w:rsidRPr="004514DE">
        <w:rPr>
          <w:rFonts w:ascii="Arial Nova" w:hAnsi="Arial Nova" w:cs="Arial"/>
          <w:color w:val="auto"/>
          <w:sz w:val="22"/>
          <w:szCs w:val="22"/>
          <w:lang w:val="en-ZA"/>
        </w:rPr>
        <w:t>terms defined in the ISAs</w:t>
      </w:r>
      <w:r w:rsidR="002F2517" w:rsidRPr="004514DE">
        <w:rPr>
          <w:rFonts w:ascii="Arial Nova" w:hAnsi="Arial Nova" w:cs="Arial"/>
          <w:color w:val="auto"/>
          <w:sz w:val="22"/>
          <w:szCs w:val="22"/>
          <w:lang w:val="en-ZA"/>
        </w:rPr>
        <w:t xml:space="preserve"> </w:t>
      </w:r>
      <w:r w:rsidRPr="004514DE">
        <w:rPr>
          <w:rFonts w:ascii="Arial Nova" w:hAnsi="Arial Nova" w:cs="Arial"/>
          <w:color w:val="auto"/>
          <w:sz w:val="22"/>
          <w:szCs w:val="22"/>
          <w:lang w:val="en-ZA"/>
        </w:rPr>
        <w:t xml:space="preserve">and reflected in the </w:t>
      </w:r>
      <w:r w:rsidRPr="004514DE">
        <w:rPr>
          <w:rFonts w:ascii="Arial Nova" w:hAnsi="Arial Nova" w:cs="Arial"/>
          <w:i/>
          <w:color w:val="auto"/>
          <w:sz w:val="22"/>
          <w:szCs w:val="22"/>
          <w:lang w:val="en-ZA"/>
        </w:rPr>
        <w:t>Glossary of Terms</w:t>
      </w:r>
      <w:r w:rsidRPr="004514DE">
        <w:rPr>
          <w:rFonts w:ascii="Arial Nova" w:hAnsi="Arial Nova" w:cs="Arial"/>
          <w:color w:val="auto"/>
          <w:sz w:val="22"/>
          <w:szCs w:val="22"/>
          <w:lang w:val="en-ZA"/>
        </w:rPr>
        <w:t xml:space="preserve"> have the same meaning</w:t>
      </w:r>
      <w:r w:rsidR="00A0333C" w:rsidRPr="004514DE">
        <w:rPr>
          <w:rFonts w:ascii="Arial Nova" w:hAnsi="Arial Nova" w:cs="Arial"/>
          <w:color w:val="auto"/>
          <w:sz w:val="22"/>
          <w:szCs w:val="22"/>
          <w:lang w:val="en-ZA"/>
        </w:rPr>
        <w:t>s</w:t>
      </w:r>
      <w:r w:rsidR="00C56B22" w:rsidRPr="004514DE">
        <w:rPr>
          <w:rFonts w:ascii="Arial Nova" w:hAnsi="Arial Nova" w:cs="Arial"/>
          <w:color w:val="auto"/>
          <w:sz w:val="22"/>
          <w:szCs w:val="22"/>
          <w:lang w:val="en-ZA"/>
        </w:rPr>
        <w:t xml:space="preserve"> here as well</w:t>
      </w:r>
      <w:r w:rsidR="00480F03" w:rsidRPr="004514DE">
        <w:rPr>
          <w:rFonts w:ascii="Arial Nova" w:hAnsi="Arial Nova" w:cs="Arial"/>
          <w:color w:val="auto"/>
          <w:sz w:val="22"/>
          <w:szCs w:val="22"/>
          <w:lang w:val="en-ZA"/>
        </w:rPr>
        <w:t>.</w:t>
      </w:r>
    </w:p>
    <w:p w14:paraId="4527C8FB" w14:textId="4EBDAEB4" w:rsidR="00F4125F" w:rsidRDefault="00F4125F" w:rsidP="008A3302">
      <w:pPr>
        <w:numPr>
          <w:ilvl w:val="0"/>
          <w:numId w:val="1"/>
        </w:numPr>
        <w:tabs>
          <w:tab w:val="clear" w:pos="720"/>
          <w:tab w:val="num" w:pos="540"/>
        </w:tabs>
        <w:spacing w:after="120" w:line="276" w:lineRule="auto"/>
        <w:ind w:left="533" w:hanging="533"/>
        <w:jc w:val="both"/>
        <w:rPr>
          <w:rFonts w:ascii="Arial Nova" w:hAnsi="Arial Nova" w:cs="Arial"/>
          <w:sz w:val="22"/>
          <w:szCs w:val="22"/>
          <w:lang w:val="en-ZA"/>
        </w:rPr>
      </w:pPr>
      <w:r w:rsidRPr="00322D27">
        <w:rPr>
          <w:rFonts w:ascii="Arial Nova" w:eastAsia="Arial" w:hAnsi="Arial Nova" w:cs="Arial"/>
          <w:sz w:val="22"/>
          <w:szCs w:val="22"/>
          <w:lang w:val="en-ZA"/>
        </w:rPr>
        <w:t xml:space="preserve">A </w:t>
      </w:r>
      <w:r w:rsidRPr="00BA1391">
        <w:rPr>
          <w:rFonts w:ascii="Arial Nova" w:eastAsia="Arial" w:hAnsi="Arial Nova" w:cs="Arial"/>
          <w:sz w:val="22"/>
          <w:szCs w:val="22"/>
          <w:lang w:val="en-ZA"/>
        </w:rPr>
        <w:t>firm</w:t>
      </w:r>
      <w:r w:rsidRPr="00D53F93">
        <w:rPr>
          <w:rFonts w:ascii="Arial Nova" w:eastAsia="Arial" w:hAnsi="Arial Nova" w:cs="Arial"/>
          <w:sz w:val="22"/>
          <w:szCs w:val="22"/>
          <w:lang w:val="en-ZA"/>
        </w:rPr>
        <w:t xml:space="preserve"> </w:t>
      </w:r>
      <w:r w:rsidR="00C702DC">
        <w:rPr>
          <w:rFonts w:ascii="Arial Nova" w:eastAsia="Arial" w:hAnsi="Arial Nova" w:cs="Arial"/>
          <w:sz w:val="22"/>
          <w:szCs w:val="22"/>
          <w:lang w:val="en-ZA"/>
        </w:rPr>
        <w:t xml:space="preserve">is as defined in </w:t>
      </w:r>
      <w:r>
        <w:rPr>
          <w:rFonts w:ascii="Arial Nova" w:eastAsia="Arial" w:hAnsi="Arial Nova" w:cs="Arial"/>
          <w:sz w:val="22"/>
          <w:szCs w:val="22"/>
          <w:lang w:val="en-ZA"/>
        </w:rPr>
        <w:t xml:space="preserve">the </w:t>
      </w:r>
      <w:r w:rsidR="00946594">
        <w:rPr>
          <w:rFonts w:ascii="Arial Nova" w:eastAsia="Arial" w:hAnsi="Arial Nova" w:cs="Arial"/>
          <w:sz w:val="22"/>
          <w:szCs w:val="22"/>
          <w:lang w:val="en-ZA"/>
        </w:rPr>
        <w:t>APA.</w:t>
      </w:r>
      <w:r w:rsidRPr="004514DE">
        <w:rPr>
          <w:rFonts w:ascii="Arial Nova" w:hAnsi="Arial Nova" w:cs="Arial"/>
          <w:sz w:val="22"/>
          <w:szCs w:val="22"/>
          <w:lang w:val="en-ZA"/>
        </w:rPr>
        <w:t xml:space="preserve"> </w:t>
      </w:r>
    </w:p>
    <w:p w14:paraId="3F8986B6" w14:textId="1BDFC8DE" w:rsidR="00A9323C" w:rsidRPr="004514DE" w:rsidRDefault="000864D9" w:rsidP="008A3302">
      <w:pPr>
        <w:numPr>
          <w:ilvl w:val="0"/>
          <w:numId w:val="1"/>
        </w:numPr>
        <w:tabs>
          <w:tab w:val="clear" w:pos="720"/>
          <w:tab w:val="num" w:pos="540"/>
        </w:tabs>
        <w:spacing w:after="120" w:line="276" w:lineRule="auto"/>
        <w:ind w:left="533" w:hanging="533"/>
        <w:jc w:val="both"/>
        <w:rPr>
          <w:rFonts w:ascii="Arial Nova" w:hAnsi="Arial Nova" w:cs="Arial"/>
          <w:sz w:val="22"/>
          <w:szCs w:val="22"/>
          <w:lang w:val="en-ZA"/>
        </w:rPr>
      </w:pPr>
      <w:r w:rsidRPr="00322D27">
        <w:rPr>
          <w:rFonts w:ascii="Arial Nova" w:hAnsi="Arial Nova" w:cs="Arial"/>
          <w:sz w:val="22"/>
          <w:szCs w:val="22"/>
          <w:lang w:val="en-ZA"/>
        </w:rPr>
        <w:t xml:space="preserve">The </w:t>
      </w:r>
      <w:r w:rsidRPr="00BA1391">
        <w:rPr>
          <w:rFonts w:ascii="Arial Nova" w:hAnsi="Arial Nova" w:cs="Arial"/>
          <w:sz w:val="22"/>
          <w:szCs w:val="22"/>
          <w:lang w:val="en-ZA"/>
        </w:rPr>
        <w:t>IRBA</w:t>
      </w:r>
      <w:r w:rsidR="004F11CA" w:rsidRPr="004514DE">
        <w:rPr>
          <w:rFonts w:ascii="Arial Nova" w:hAnsi="Arial Nova" w:cs="Arial"/>
          <w:sz w:val="22"/>
          <w:szCs w:val="22"/>
          <w:lang w:val="en-ZA"/>
        </w:rPr>
        <w:t xml:space="preserve"> Code of Professional Conduct for Registered Auditors (Revised </w:t>
      </w:r>
      <w:r w:rsidR="0077376D" w:rsidRPr="004514DE">
        <w:rPr>
          <w:rFonts w:ascii="Arial Nova" w:hAnsi="Arial Nova" w:cs="Arial"/>
          <w:sz w:val="22"/>
          <w:szCs w:val="22"/>
          <w:lang w:val="en-ZA"/>
        </w:rPr>
        <w:t>April</w:t>
      </w:r>
      <w:r w:rsidR="004F11CA" w:rsidRPr="004514DE">
        <w:rPr>
          <w:rFonts w:ascii="Arial Nova" w:hAnsi="Arial Nova" w:cs="Arial"/>
          <w:sz w:val="22"/>
          <w:szCs w:val="22"/>
          <w:lang w:val="en-ZA"/>
        </w:rPr>
        <w:t xml:space="preserve"> 20</w:t>
      </w:r>
      <w:r w:rsidR="0077376D" w:rsidRPr="004514DE">
        <w:rPr>
          <w:rFonts w:ascii="Arial Nova" w:hAnsi="Arial Nova" w:cs="Arial"/>
          <w:sz w:val="22"/>
          <w:szCs w:val="22"/>
          <w:lang w:val="en-ZA"/>
        </w:rPr>
        <w:t>23</w:t>
      </w:r>
      <w:r w:rsidR="00B33C3C">
        <w:rPr>
          <w:rFonts w:ascii="Arial Nova" w:hAnsi="Arial Nova" w:cs="Arial"/>
          <w:sz w:val="22"/>
          <w:szCs w:val="22"/>
          <w:lang w:val="en-ZA"/>
        </w:rPr>
        <w:t>)</w:t>
      </w:r>
      <w:r w:rsidR="000E56FF">
        <w:rPr>
          <w:rFonts w:ascii="Arial Nova" w:hAnsi="Arial Nova" w:cs="Arial"/>
          <w:sz w:val="22"/>
          <w:szCs w:val="22"/>
          <w:lang w:val="en-ZA"/>
        </w:rPr>
        <w:t>,</w:t>
      </w:r>
      <w:r w:rsidR="001B2A53">
        <w:rPr>
          <w:rFonts w:ascii="Arial Nova" w:hAnsi="Arial Nova" w:cs="Arial"/>
          <w:sz w:val="22"/>
          <w:szCs w:val="22"/>
          <w:lang w:val="en-ZA"/>
        </w:rPr>
        <w:t xml:space="preserve"> </w:t>
      </w:r>
      <w:r w:rsidR="000E56FF">
        <w:rPr>
          <w:rFonts w:ascii="Arial Nova" w:hAnsi="Arial Nova" w:cs="Arial"/>
          <w:sz w:val="22"/>
          <w:szCs w:val="22"/>
          <w:lang w:val="en-ZA"/>
        </w:rPr>
        <w:t>as am</w:t>
      </w:r>
      <w:r w:rsidR="003D15AF">
        <w:rPr>
          <w:rFonts w:ascii="Arial Nova" w:hAnsi="Arial Nova" w:cs="Arial"/>
          <w:sz w:val="22"/>
          <w:szCs w:val="22"/>
          <w:lang w:val="en-ZA"/>
        </w:rPr>
        <w:t>ended</w:t>
      </w:r>
      <w:r w:rsidR="00B33C3C">
        <w:rPr>
          <w:rFonts w:ascii="Arial Nova" w:hAnsi="Arial Nova" w:cs="Arial"/>
          <w:sz w:val="22"/>
          <w:szCs w:val="22"/>
          <w:lang w:val="en-ZA"/>
        </w:rPr>
        <w:t>,</w:t>
      </w:r>
      <w:r w:rsidR="00322D27">
        <w:rPr>
          <w:rFonts w:ascii="Arial Nova" w:hAnsi="Arial Nova" w:cs="Arial"/>
          <w:sz w:val="22"/>
          <w:szCs w:val="22"/>
          <w:lang w:val="en-ZA"/>
        </w:rPr>
        <w:t xml:space="preserve"> is the</w:t>
      </w:r>
      <w:r w:rsidR="00AE6CAC">
        <w:rPr>
          <w:rFonts w:ascii="Arial Nova" w:hAnsi="Arial Nova" w:cs="Arial"/>
          <w:sz w:val="22"/>
          <w:szCs w:val="22"/>
          <w:lang w:val="en-ZA"/>
        </w:rPr>
        <w:t xml:space="preserve"> </w:t>
      </w:r>
      <w:r w:rsidR="00322D27">
        <w:rPr>
          <w:rFonts w:ascii="Arial Nova" w:hAnsi="Arial Nova" w:cs="Arial"/>
          <w:sz w:val="22"/>
          <w:szCs w:val="22"/>
          <w:lang w:val="en-ZA"/>
        </w:rPr>
        <w:t>IRBA Code</w:t>
      </w:r>
      <w:r w:rsidR="004F11CA" w:rsidRPr="004514DE">
        <w:rPr>
          <w:rFonts w:ascii="Arial Nova" w:hAnsi="Arial Nova" w:cs="Arial"/>
          <w:sz w:val="22"/>
          <w:szCs w:val="22"/>
          <w:lang w:val="en-ZA"/>
        </w:rPr>
        <w:t>.</w:t>
      </w:r>
    </w:p>
    <w:p w14:paraId="0054DB2B" w14:textId="0F691163" w:rsidR="00E764D0" w:rsidRPr="00224BD1" w:rsidRDefault="00E764D0" w:rsidP="008A3302">
      <w:pPr>
        <w:numPr>
          <w:ilvl w:val="0"/>
          <w:numId w:val="1"/>
        </w:numPr>
        <w:tabs>
          <w:tab w:val="clear" w:pos="720"/>
          <w:tab w:val="num" w:pos="540"/>
        </w:tabs>
        <w:spacing w:after="120" w:line="276" w:lineRule="auto"/>
        <w:ind w:left="533" w:hanging="533"/>
        <w:jc w:val="both"/>
        <w:rPr>
          <w:rFonts w:ascii="Arial Nova" w:hAnsi="Arial Nova" w:cs="Arial"/>
          <w:sz w:val="22"/>
          <w:szCs w:val="22"/>
          <w:lang w:val="en-ZA"/>
        </w:rPr>
      </w:pPr>
      <w:r w:rsidRPr="006E0AF0">
        <w:rPr>
          <w:rFonts w:ascii="Arial Nova" w:hAnsi="Arial Nova" w:cs="Arial"/>
          <w:sz w:val="22"/>
          <w:szCs w:val="22"/>
        </w:rPr>
        <w:t xml:space="preserve">A </w:t>
      </w:r>
      <w:r w:rsidRPr="00BA1391">
        <w:rPr>
          <w:rFonts w:ascii="Arial Nova" w:hAnsi="Arial Nova" w:cs="Arial"/>
          <w:sz w:val="22"/>
          <w:szCs w:val="22"/>
        </w:rPr>
        <w:t>publicly traded entity</w:t>
      </w:r>
      <w:r w:rsidRPr="002E4492">
        <w:rPr>
          <w:rFonts w:ascii="Arial Nova" w:hAnsi="Arial Nova" w:cs="Arial"/>
          <w:sz w:val="22"/>
          <w:szCs w:val="22"/>
        </w:rPr>
        <w:t xml:space="preserve"> is </w:t>
      </w:r>
      <w:r w:rsidR="00C30C81" w:rsidRPr="00917293">
        <w:rPr>
          <w:rFonts w:ascii="Arial Nova" w:hAnsi="Arial Nova"/>
          <w:sz w:val="22"/>
          <w:szCs w:val="22"/>
          <w:lang w:val="en-ZA"/>
        </w:rPr>
        <w:t>an entity that issues financial instruments that are transferrable and traded through a publicly accessible market mechanism, including through listing on a stock exchange. A listed entity</w:t>
      </w:r>
      <w:r w:rsidR="00CC4701">
        <w:rPr>
          <w:rFonts w:ascii="Arial Nova" w:hAnsi="Arial Nova"/>
          <w:sz w:val="22"/>
          <w:szCs w:val="22"/>
          <w:lang w:val="en-ZA"/>
        </w:rPr>
        <w:t>,</w:t>
      </w:r>
      <w:r w:rsidR="00C30C81" w:rsidRPr="00917293">
        <w:rPr>
          <w:rFonts w:ascii="Arial Nova" w:hAnsi="Arial Nova"/>
          <w:sz w:val="22"/>
          <w:szCs w:val="22"/>
          <w:lang w:val="en-ZA"/>
        </w:rPr>
        <w:t xml:space="preserve"> as defined by relevant securities law or regulation</w:t>
      </w:r>
      <w:r w:rsidR="00CC4701">
        <w:rPr>
          <w:rFonts w:ascii="Arial Nova" w:hAnsi="Arial Nova"/>
          <w:sz w:val="22"/>
          <w:szCs w:val="22"/>
          <w:lang w:val="en-ZA"/>
        </w:rPr>
        <w:t>,</w:t>
      </w:r>
      <w:r w:rsidR="00C30C81" w:rsidRPr="00917293">
        <w:rPr>
          <w:rFonts w:ascii="Arial Nova" w:hAnsi="Arial Nova"/>
          <w:sz w:val="22"/>
          <w:szCs w:val="22"/>
          <w:lang w:val="en-ZA"/>
        </w:rPr>
        <w:t xml:space="preserve"> is an example of a publicly traded entity</w:t>
      </w:r>
      <w:r w:rsidR="00C30C81">
        <w:rPr>
          <w:rFonts w:ascii="Arial Nova" w:hAnsi="Arial Nova"/>
          <w:sz w:val="22"/>
          <w:szCs w:val="22"/>
          <w:lang w:val="en-ZA"/>
        </w:rPr>
        <w:t>.</w:t>
      </w:r>
      <w:r w:rsidR="00C30C81">
        <w:rPr>
          <w:rStyle w:val="FootnoteReference"/>
          <w:rFonts w:ascii="Arial Nova" w:hAnsi="Arial Nova"/>
          <w:sz w:val="22"/>
          <w:szCs w:val="22"/>
          <w:lang w:val="en-ZA"/>
        </w:rPr>
        <w:footnoteReference w:id="2"/>
      </w:r>
      <w:r w:rsidRPr="004514DE">
        <w:rPr>
          <w:rFonts w:ascii="Arial Nova" w:eastAsia="Arial" w:hAnsi="Arial Nova" w:cs="Arial"/>
          <w:sz w:val="22"/>
          <w:szCs w:val="22"/>
          <w:lang w:val="en-ZA"/>
        </w:rPr>
        <w:t xml:space="preserve"> </w:t>
      </w:r>
    </w:p>
    <w:p w14:paraId="59C1CF67" w14:textId="2BA71A05" w:rsidR="0019193B" w:rsidRPr="00E764D0" w:rsidRDefault="00035214" w:rsidP="008A3302">
      <w:pPr>
        <w:numPr>
          <w:ilvl w:val="0"/>
          <w:numId w:val="1"/>
        </w:numPr>
        <w:tabs>
          <w:tab w:val="clear" w:pos="720"/>
          <w:tab w:val="num" w:pos="540"/>
        </w:tabs>
        <w:spacing w:after="120" w:line="276" w:lineRule="auto"/>
        <w:ind w:left="533" w:hanging="533"/>
        <w:jc w:val="both"/>
        <w:rPr>
          <w:rFonts w:ascii="Arial Nova" w:hAnsi="Arial Nova" w:cs="Arial"/>
          <w:sz w:val="22"/>
          <w:szCs w:val="22"/>
          <w:lang w:val="en-ZA"/>
        </w:rPr>
      </w:pPr>
      <w:r w:rsidRPr="00322D27">
        <w:rPr>
          <w:rFonts w:ascii="Arial Nova" w:eastAsia="Arial" w:hAnsi="Arial Nova" w:cs="Arial"/>
          <w:sz w:val="22"/>
          <w:szCs w:val="22"/>
          <w:lang w:val="en-ZA"/>
        </w:rPr>
        <w:t xml:space="preserve">A </w:t>
      </w:r>
      <w:r w:rsidRPr="00BA1391">
        <w:rPr>
          <w:rFonts w:ascii="Arial Nova" w:eastAsia="Arial" w:hAnsi="Arial Nova" w:cs="Arial"/>
          <w:sz w:val="22"/>
          <w:szCs w:val="22"/>
          <w:lang w:val="en-ZA"/>
        </w:rPr>
        <w:t>transparency report</w:t>
      </w:r>
      <w:r w:rsidRPr="00322D27">
        <w:rPr>
          <w:rFonts w:ascii="Arial Nova" w:eastAsia="Arial" w:hAnsi="Arial Nova" w:cs="Arial"/>
          <w:sz w:val="22"/>
          <w:szCs w:val="22"/>
          <w:lang w:val="en-ZA"/>
        </w:rPr>
        <w:t>,</w:t>
      </w:r>
      <w:r w:rsidRPr="00E764D0">
        <w:rPr>
          <w:rFonts w:ascii="Arial Nova" w:eastAsia="Arial" w:hAnsi="Arial Nova" w:cs="Arial"/>
          <w:sz w:val="22"/>
          <w:szCs w:val="22"/>
          <w:lang w:val="en-ZA"/>
        </w:rPr>
        <w:t xml:space="preserve"> as prescribed </w:t>
      </w:r>
      <w:r w:rsidR="00892C54" w:rsidRPr="00E764D0">
        <w:rPr>
          <w:rFonts w:ascii="Arial Nova" w:eastAsia="Arial" w:hAnsi="Arial Nova" w:cs="Arial"/>
          <w:sz w:val="22"/>
          <w:szCs w:val="22"/>
          <w:lang w:val="en-ZA"/>
        </w:rPr>
        <w:t>through</w:t>
      </w:r>
      <w:r w:rsidRPr="00E764D0">
        <w:rPr>
          <w:rFonts w:ascii="Arial Nova" w:eastAsia="Arial" w:hAnsi="Arial Nova" w:cs="Arial"/>
          <w:sz w:val="22"/>
          <w:szCs w:val="22"/>
          <w:lang w:val="en-ZA"/>
        </w:rPr>
        <w:t xml:space="preserve"> IRBA</w:t>
      </w:r>
      <w:r w:rsidR="00892C54" w:rsidRPr="00E764D0">
        <w:rPr>
          <w:rFonts w:ascii="Arial Nova" w:eastAsia="Arial" w:hAnsi="Arial Nova" w:cs="Arial"/>
          <w:sz w:val="22"/>
          <w:szCs w:val="22"/>
          <w:lang w:val="en-ZA"/>
        </w:rPr>
        <w:t xml:space="preserve"> Rule</w:t>
      </w:r>
      <w:r w:rsidR="009B2B11">
        <w:rPr>
          <w:rFonts w:ascii="Arial Nova" w:eastAsia="Arial" w:hAnsi="Arial Nova" w:cs="Arial"/>
          <w:sz w:val="22"/>
          <w:szCs w:val="22"/>
          <w:lang w:val="en-ZA"/>
        </w:rPr>
        <w:t xml:space="preserve"> 2</w:t>
      </w:r>
      <w:r w:rsidR="00732358" w:rsidRPr="00E764D0">
        <w:rPr>
          <w:rFonts w:ascii="Arial Nova" w:eastAsia="Arial" w:hAnsi="Arial Nova" w:cs="Arial"/>
          <w:sz w:val="22"/>
          <w:szCs w:val="22"/>
          <w:lang w:val="en-ZA"/>
        </w:rPr>
        <w:t xml:space="preserve"> a</w:t>
      </w:r>
      <w:r w:rsidR="000A20C0" w:rsidRPr="00E764D0">
        <w:rPr>
          <w:rFonts w:ascii="Arial Nova" w:eastAsia="Arial" w:hAnsi="Arial Nova" w:cs="Arial"/>
          <w:sz w:val="22"/>
          <w:szCs w:val="22"/>
          <w:lang w:val="en-ZA"/>
        </w:rPr>
        <w:t xml:space="preserve">nd for </w:t>
      </w:r>
      <w:r w:rsidR="00CC4701">
        <w:rPr>
          <w:rFonts w:ascii="Arial Nova" w:eastAsia="Arial" w:hAnsi="Arial Nova" w:cs="Arial"/>
          <w:sz w:val="22"/>
          <w:szCs w:val="22"/>
          <w:lang w:val="en-ZA"/>
        </w:rPr>
        <w:t xml:space="preserve">the </w:t>
      </w:r>
      <w:r w:rsidR="000A20C0" w:rsidRPr="00E764D0">
        <w:rPr>
          <w:rFonts w:ascii="Arial Nova" w:eastAsia="Arial" w:hAnsi="Arial Nova" w:cs="Arial"/>
          <w:sz w:val="22"/>
          <w:szCs w:val="22"/>
          <w:lang w:val="en-ZA"/>
        </w:rPr>
        <w:t>purpose of this SAAPS</w:t>
      </w:r>
      <w:r w:rsidRPr="00E764D0">
        <w:rPr>
          <w:rFonts w:ascii="Arial Nova" w:eastAsia="Arial" w:hAnsi="Arial Nova" w:cs="Arial"/>
          <w:sz w:val="22"/>
          <w:szCs w:val="22"/>
          <w:lang w:val="en-ZA"/>
        </w:rPr>
        <w:t xml:space="preserve">, is a report </w:t>
      </w:r>
      <w:r w:rsidR="000659D0" w:rsidRPr="00E764D0">
        <w:rPr>
          <w:rFonts w:ascii="Arial Nova" w:eastAsia="Arial" w:hAnsi="Arial Nova" w:cs="Arial"/>
          <w:sz w:val="22"/>
          <w:szCs w:val="22"/>
          <w:lang w:val="en-ZA"/>
        </w:rPr>
        <w:t>prepared and published,</w:t>
      </w:r>
      <w:r w:rsidRPr="00E764D0">
        <w:rPr>
          <w:rFonts w:ascii="Arial Nova" w:eastAsia="Arial" w:hAnsi="Arial Nova" w:cs="Arial"/>
          <w:sz w:val="22"/>
          <w:szCs w:val="22"/>
          <w:lang w:val="en-ZA"/>
        </w:rPr>
        <w:t xml:space="preserve"> </w:t>
      </w:r>
      <w:r w:rsidR="00F8227B" w:rsidRPr="00E764D0">
        <w:rPr>
          <w:rFonts w:ascii="Arial Nova" w:eastAsia="Arial" w:hAnsi="Arial Nova" w:cs="Arial"/>
          <w:sz w:val="22"/>
          <w:szCs w:val="22"/>
          <w:lang w:val="en-ZA"/>
        </w:rPr>
        <w:t>annu</w:t>
      </w:r>
      <w:r w:rsidRPr="00E764D0">
        <w:rPr>
          <w:rFonts w:ascii="Arial Nova" w:eastAsia="Arial" w:hAnsi="Arial Nova" w:cs="Arial"/>
          <w:sz w:val="22"/>
          <w:szCs w:val="22"/>
          <w:lang w:val="en-ZA"/>
        </w:rPr>
        <w:t>ally</w:t>
      </w:r>
      <w:r w:rsidR="00976107" w:rsidRPr="00E764D0">
        <w:rPr>
          <w:rFonts w:ascii="Arial Nova" w:eastAsia="Arial" w:hAnsi="Arial Nova" w:cs="Arial"/>
          <w:sz w:val="22"/>
          <w:szCs w:val="22"/>
          <w:lang w:val="en-ZA"/>
        </w:rPr>
        <w:t>,</w:t>
      </w:r>
      <w:r w:rsidRPr="00E764D0">
        <w:rPr>
          <w:rFonts w:ascii="Arial Nova" w:eastAsia="Arial" w:hAnsi="Arial Nova" w:cs="Arial"/>
          <w:sz w:val="22"/>
          <w:szCs w:val="22"/>
          <w:lang w:val="en-ZA"/>
        </w:rPr>
        <w:t xml:space="preserve"> by a firm</w:t>
      </w:r>
      <w:r w:rsidR="008E0173" w:rsidRPr="00E764D0">
        <w:rPr>
          <w:rFonts w:ascii="Arial Nova" w:eastAsia="Arial" w:hAnsi="Arial Nova" w:cs="Arial"/>
          <w:sz w:val="22"/>
          <w:szCs w:val="22"/>
          <w:lang w:val="en-ZA"/>
        </w:rPr>
        <w:t xml:space="preserve"> that audits publicly traded entities</w:t>
      </w:r>
      <w:r w:rsidR="00976107" w:rsidRPr="00E764D0">
        <w:rPr>
          <w:rFonts w:ascii="Arial Nova" w:eastAsia="Arial" w:hAnsi="Arial Nova" w:cs="Arial"/>
          <w:sz w:val="22"/>
          <w:szCs w:val="22"/>
          <w:lang w:val="en-ZA"/>
        </w:rPr>
        <w:t>,</w:t>
      </w:r>
      <w:r w:rsidRPr="00E764D0">
        <w:rPr>
          <w:rFonts w:ascii="Arial Nova" w:eastAsia="Arial" w:hAnsi="Arial Nova" w:cs="Arial"/>
          <w:sz w:val="22"/>
          <w:szCs w:val="22"/>
          <w:lang w:val="en-ZA"/>
        </w:rPr>
        <w:t xml:space="preserve"> </w:t>
      </w:r>
      <w:r w:rsidR="00AE6CAC">
        <w:rPr>
          <w:rFonts w:ascii="Arial Nova" w:eastAsia="Arial" w:hAnsi="Arial Nova" w:cs="Arial"/>
          <w:sz w:val="22"/>
          <w:szCs w:val="22"/>
          <w:lang w:val="en-ZA"/>
        </w:rPr>
        <w:t xml:space="preserve">and </w:t>
      </w:r>
      <w:r w:rsidR="00CB3C7B" w:rsidRPr="00E764D0">
        <w:rPr>
          <w:rFonts w:ascii="Arial Nova" w:hAnsi="Arial Nova" w:cs="Segoe UI"/>
          <w:sz w:val="22"/>
          <w:szCs w:val="22"/>
        </w:rPr>
        <w:t>that provides insight to external parties about a firm’s system of quality management.</w:t>
      </w:r>
    </w:p>
    <w:p w14:paraId="24C5B7F4" w14:textId="5B3CCCC7" w:rsidR="007425BD" w:rsidRPr="00BA1391" w:rsidRDefault="001111E1" w:rsidP="00733C83">
      <w:pPr>
        <w:pStyle w:val="Heading1"/>
        <w:keepLines/>
        <w:spacing w:before="360" w:after="120"/>
        <w:jc w:val="both"/>
        <w:rPr>
          <w:rFonts w:ascii="Arial Nova" w:hAnsi="Arial Nova" w:cs="Times New Roman"/>
          <w:sz w:val="22"/>
          <w:szCs w:val="22"/>
          <w:lang w:val="en-ZA"/>
        </w:rPr>
      </w:pPr>
      <w:bookmarkStart w:id="7" w:name="_Toc173502069"/>
      <w:r w:rsidRPr="00BA1391">
        <w:rPr>
          <w:rFonts w:ascii="Arial Nova" w:hAnsi="Arial Nova" w:cs="Times New Roman"/>
          <w:sz w:val="22"/>
          <w:szCs w:val="22"/>
          <w:lang w:val="en-ZA"/>
        </w:rPr>
        <w:lastRenderedPageBreak/>
        <w:t>A TRANSPARENCY REPORT</w:t>
      </w:r>
      <w:bookmarkEnd w:id="7"/>
      <w:r w:rsidRPr="00BA1391">
        <w:rPr>
          <w:rFonts w:ascii="Arial Nova" w:hAnsi="Arial Nova" w:cs="Times New Roman"/>
          <w:sz w:val="22"/>
          <w:szCs w:val="22"/>
          <w:lang w:val="en-ZA"/>
        </w:rPr>
        <w:t xml:space="preserve">  </w:t>
      </w:r>
    </w:p>
    <w:p w14:paraId="502EBFF1" w14:textId="73165558" w:rsidR="007425BD" w:rsidRPr="004514DE" w:rsidRDefault="005C4D26" w:rsidP="00733C83">
      <w:pPr>
        <w:keepNext/>
        <w:keepLines/>
        <w:numPr>
          <w:ilvl w:val="0"/>
          <w:numId w:val="1"/>
        </w:numPr>
        <w:tabs>
          <w:tab w:val="clear" w:pos="720"/>
          <w:tab w:val="num" w:pos="540"/>
        </w:tabs>
        <w:spacing w:after="120" w:line="276" w:lineRule="auto"/>
        <w:ind w:left="547" w:hanging="547"/>
        <w:jc w:val="both"/>
        <w:rPr>
          <w:rFonts w:ascii="Arial Nova" w:hAnsi="Arial Nova" w:cs="Arial"/>
          <w:sz w:val="22"/>
          <w:szCs w:val="22"/>
          <w:lang w:val="en-ZA"/>
        </w:rPr>
      </w:pPr>
      <w:r w:rsidRPr="004514DE">
        <w:rPr>
          <w:rFonts w:ascii="Arial Nova" w:eastAsia="Arial" w:hAnsi="Arial Nova" w:cs="Arial"/>
          <w:sz w:val="22"/>
          <w:szCs w:val="22"/>
          <w:lang w:val="en-ZA"/>
        </w:rPr>
        <w:t>A transparency report allows external parties</w:t>
      </w:r>
      <w:r w:rsidR="00AE6CAC">
        <w:rPr>
          <w:rFonts w:ascii="Arial Nova" w:eastAsia="Arial" w:hAnsi="Arial Nova" w:cs="Arial"/>
          <w:sz w:val="22"/>
          <w:szCs w:val="22"/>
          <w:lang w:val="en-ZA"/>
        </w:rPr>
        <w:t xml:space="preserve"> –</w:t>
      </w:r>
      <w:r w:rsidRPr="004514DE">
        <w:rPr>
          <w:rFonts w:ascii="Arial Nova" w:eastAsia="Arial" w:hAnsi="Arial Nova" w:cs="Arial"/>
          <w:sz w:val="22"/>
          <w:szCs w:val="22"/>
          <w:lang w:val="en-ZA"/>
        </w:rPr>
        <w:t xml:space="preserve"> such as </w:t>
      </w:r>
      <w:r w:rsidR="00D92F0A">
        <w:rPr>
          <w:rFonts w:ascii="Arial Nova" w:eastAsia="Arial" w:hAnsi="Arial Nova" w:cs="Arial"/>
          <w:sz w:val="22"/>
          <w:szCs w:val="22"/>
          <w:lang w:val="en-ZA"/>
        </w:rPr>
        <w:t>existing</w:t>
      </w:r>
      <w:r w:rsidRPr="004514DE">
        <w:rPr>
          <w:rFonts w:ascii="Arial Nova" w:eastAsia="Arial" w:hAnsi="Arial Nova" w:cs="Arial"/>
          <w:sz w:val="22"/>
          <w:szCs w:val="22"/>
          <w:lang w:val="en-ZA"/>
        </w:rPr>
        <w:t xml:space="preserve"> and prospective clients (including </w:t>
      </w:r>
      <w:r w:rsidR="00D92F0A">
        <w:rPr>
          <w:rFonts w:ascii="Arial Nova" w:eastAsia="Arial" w:hAnsi="Arial Nova" w:cs="Arial"/>
          <w:sz w:val="22"/>
          <w:szCs w:val="22"/>
          <w:lang w:val="en-ZA"/>
        </w:rPr>
        <w:t xml:space="preserve">their </w:t>
      </w:r>
      <w:r w:rsidR="00757DA0">
        <w:rPr>
          <w:rFonts w:ascii="Arial Nova" w:eastAsia="Arial" w:hAnsi="Arial Nova" w:cs="Arial"/>
          <w:sz w:val="22"/>
          <w:szCs w:val="22"/>
          <w:lang w:val="en-ZA"/>
        </w:rPr>
        <w:t>b</w:t>
      </w:r>
      <w:r w:rsidR="004953ED">
        <w:rPr>
          <w:rFonts w:ascii="Arial Nova" w:eastAsia="Arial" w:hAnsi="Arial Nova" w:cs="Arial"/>
          <w:sz w:val="22"/>
          <w:szCs w:val="22"/>
          <w:lang w:val="en-ZA"/>
        </w:rPr>
        <w:t xml:space="preserve">oards, </w:t>
      </w:r>
      <w:r w:rsidRPr="004514DE">
        <w:rPr>
          <w:rFonts w:ascii="Arial Nova" w:eastAsia="Arial" w:hAnsi="Arial Nova" w:cs="Arial"/>
          <w:sz w:val="22"/>
          <w:szCs w:val="22"/>
          <w:lang w:val="en-ZA"/>
        </w:rPr>
        <w:t>audit committees and shareholders), regulators and other stakeholders</w:t>
      </w:r>
      <w:r w:rsidR="00AE6CAC">
        <w:rPr>
          <w:rFonts w:ascii="Arial Nova" w:eastAsia="Arial" w:hAnsi="Arial Nova" w:cs="Arial"/>
          <w:sz w:val="22"/>
          <w:szCs w:val="22"/>
          <w:lang w:val="en-ZA"/>
        </w:rPr>
        <w:t xml:space="preserve"> –</w:t>
      </w:r>
      <w:r w:rsidRPr="004514DE">
        <w:rPr>
          <w:rFonts w:ascii="Arial Nova" w:eastAsia="Arial" w:hAnsi="Arial Nova" w:cs="Arial"/>
          <w:sz w:val="22"/>
          <w:szCs w:val="22"/>
          <w:lang w:val="en-ZA"/>
        </w:rPr>
        <w:t xml:space="preserve"> to appropriately understand a firm’s system of quality management</w:t>
      </w:r>
      <w:r w:rsidR="00AE6CAC">
        <w:rPr>
          <w:rFonts w:ascii="Arial Nova" w:eastAsia="Arial" w:hAnsi="Arial Nova" w:cs="Arial"/>
          <w:sz w:val="22"/>
          <w:szCs w:val="22"/>
          <w:lang w:val="en-ZA"/>
        </w:rPr>
        <w:t xml:space="preserve"> (</w:t>
      </w:r>
      <w:proofErr w:type="spellStart"/>
      <w:r w:rsidR="00AE6CAC">
        <w:rPr>
          <w:rFonts w:ascii="Arial Nova" w:eastAsia="Arial" w:hAnsi="Arial Nova" w:cs="Arial"/>
          <w:sz w:val="22"/>
          <w:szCs w:val="22"/>
          <w:lang w:val="en-ZA"/>
        </w:rPr>
        <w:t>SoQM</w:t>
      </w:r>
      <w:proofErr w:type="spellEnd"/>
      <w:r w:rsidR="00AE6CAC">
        <w:rPr>
          <w:rFonts w:ascii="Arial Nova" w:eastAsia="Arial" w:hAnsi="Arial Nova" w:cs="Arial"/>
          <w:sz w:val="22"/>
          <w:szCs w:val="22"/>
          <w:lang w:val="en-ZA"/>
        </w:rPr>
        <w:t>)</w:t>
      </w:r>
      <w:r w:rsidR="004039EA" w:rsidRPr="004514DE">
        <w:rPr>
          <w:rFonts w:ascii="Arial Nova" w:hAnsi="Arial Nova" w:cs="Arial"/>
          <w:sz w:val="22"/>
          <w:szCs w:val="22"/>
          <w:lang w:val="en-ZA"/>
        </w:rPr>
        <w:t>.</w:t>
      </w:r>
      <w:r w:rsidR="00122A9F">
        <w:rPr>
          <w:rFonts w:ascii="Arial Nova" w:hAnsi="Arial Nova" w:cs="Arial"/>
          <w:sz w:val="22"/>
          <w:szCs w:val="22"/>
          <w:lang w:val="en-ZA"/>
        </w:rPr>
        <w:t xml:space="preserve"> In respect of audit committees</w:t>
      </w:r>
      <w:r w:rsidR="004953ED">
        <w:rPr>
          <w:rFonts w:ascii="Arial Nova" w:hAnsi="Arial Nova" w:cs="Arial"/>
          <w:sz w:val="22"/>
          <w:szCs w:val="22"/>
          <w:lang w:val="en-ZA"/>
        </w:rPr>
        <w:t xml:space="preserve"> and those charged with governance</w:t>
      </w:r>
      <w:r w:rsidR="00B561F8">
        <w:rPr>
          <w:rFonts w:ascii="Arial Nova" w:hAnsi="Arial Nova" w:cs="Arial"/>
          <w:sz w:val="22"/>
          <w:szCs w:val="22"/>
          <w:lang w:val="en-ZA"/>
        </w:rPr>
        <w:t>,</w:t>
      </w:r>
      <w:r w:rsidR="00122A9F">
        <w:rPr>
          <w:rFonts w:ascii="Arial Nova" w:hAnsi="Arial Nova" w:cs="Arial"/>
          <w:sz w:val="22"/>
          <w:szCs w:val="22"/>
          <w:lang w:val="en-ZA"/>
        </w:rPr>
        <w:t xml:space="preserve"> </w:t>
      </w:r>
      <w:r w:rsidR="00227897">
        <w:rPr>
          <w:rFonts w:ascii="Arial Nova" w:hAnsi="Arial Nova" w:cs="Arial"/>
          <w:sz w:val="22"/>
          <w:szCs w:val="22"/>
          <w:lang w:val="en-ZA"/>
        </w:rPr>
        <w:t xml:space="preserve">a </w:t>
      </w:r>
      <w:r w:rsidR="00122A9F">
        <w:rPr>
          <w:rFonts w:ascii="Arial Nova" w:hAnsi="Arial Nova" w:cs="Arial"/>
          <w:sz w:val="22"/>
          <w:szCs w:val="22"/>
          <w:lang w:val="en-ZA"/>
        </w:rPr>
        <w:t xml:space="preserve">transparency </w:t>
      </w:r>
      <w:r w:rsidR="00B561F8">
        <w:rPr>
          <w:rFonts w:ascii="Arial Nova" w:hAnsi="Arial Nova" w:cs="Arial"/>
          <w:sz w:val="22"/>
          <w:szCs w:val="22"/>
          <w:lang w:val="en-ZA"/>
        </w:rPr>
        <w:t xml:space="preserve">report </w:t>
      </w:r>
      <w:r w:rsidR="00227897">
        <w:rPr>
          <w:rFonts w:ascii="Arial Nova" w:hAnsi="Arial Nova" w:cs="Arial"/>
          <w:sz w:val="22"/>
          <w:szCs w:val="22"/>
          <w:lang w:val="en-ZA"/>
        </w:rPr>
        <w:t>is a</w:t>
      </w:r>
      <w:r w:rsidR="00BD0A8D">
        <w:rPr>
          <w:rFonts w:ascii="Arial Nova" w:hAnsi="Arial Nova" w:cs="Arial"/>
          <w:sz w:val="22"/>
          <w:szCs w:val="22"/>
          <w:lang w:val="en-ZA"/>
        </w:rPr>
        <w:t xml:space="preserve"> tool </w:t>
      </w:r>
      <w:r w:rsidR="00227897">
        <w:rPr>
          <w:rFonts w:ascii="Arial Nova" w:hAnsi="Arial Nova" w:cs="Arial"/>
          <w:sz w:val="22"/>
          <w:szCs w:val="22"/>
          <w:lang w:val="en-ZA"/>
        </w:rPr>
        <w:t xml:space="preserve">that may be used </w:t>
      </w:r>
      <w:r w:rsidR="009630B6">
        <w:rPr>
          <w:rFonts w:ascii="Arial Nova" w:hAnsi="Arial Nova" w:cs="Arial"/>
          <w:sz w:val="22"/>
          <w:szCs w:val="22"/>
          <w:lang w:val="en-ZA"/>
        </w:rPr>
        <w:t xml:space="preserve">to </w:t>
      </w:r>
      <w:r w:rsidR="00FB6A4A">
        <w:rPr>
          <w:rFonts w:ascii="Arial Nova" w:hAnsi="Arial Nova" w:cs="Arial"/>
          <w:sz w:val="22"/>
          <w:szCs w:val="22"/>
          <w:lang w:val="en-ZA"/>
        </w:rPr>
        <w:t>assess</w:t>
      </w:r>
      <w:r w:rsidR="008F6608">
        <w:rPr>
          <w:rFonts w:ascii="Arial Nova" w:hAnsi="Arial Nova" w:cs="Arial"/>
          <w:sz w:val="22"/>
          <w:szCs w:val="22"/>
          <w:lang w:val="en-ZA"/>
        </w:rPr>
        <w:t xml:space="preserve"> </w:t>
      </w:r>
      <w:r w:rsidR="009630B6">
        <w:rPr>
          <w:rFonts w:ascii="Arial Nova" w:hAnsi="Arial Nova" w:cs="Arial"/>
          <w:sz w:val="22"/>
          <w:szCs w:val="22"/>
          <w:lang w:val="en-ZA"/>
        </w:rPr>
        <w:t xml:space="preserve">firms </w:t>
      </w:r>
      <w:r w:rsidR="00352D23">
        <w:rPr>
          <w:rFonts w:ascii="Arial Nova" w:hAnsi="Arial Nova" w:cs="Arial"/>
          <w:sz w:val="22"/>
          <w:szCs w:val="22"/>
          <w:lang w:val="en-ZA"/>
        </w:rPr>
        <w:t>when</w:t>
      </w:r>
      <w:r w:rsidR="009630B6">
        <w:rPr>
          <w:rFonts w:ascii="Arial Nova" w:hAnsi="Arial Nova" w:cs="Arial"/>
          <w:sz w:val="22"/>
          <w:szCs w:val="22"/>
          <w:lang w:val="en-ZA"/>
        </w:rPr>
        <w:t xml:space="preserve"> </w:t>
      </w:r>
      <w:r w:rsidR="00B83036">
        <w:rPr>
          <w:rFonts w:ascii="Arial Nova" w:hAnsi="Arial Nova" w:cs="Arial"/>
          <w:sz w:val="22"/>
          <w:szCs w:val="22"/>
          <w:lang w:val="en-ZA"/>
        </w:rPr>
        <w:t xml:space="preserve">effecting their </w:t>
      </w:r>
      <w:r w:rsidR="008201AD">
        <w:rPr>
          <w:rFonts w:ascii="Arial Nova" w:hAnsi="Arial Nova" w:cs="Arial"/>
          <w:sz w:val="22"/>
          <w:szCs w:val="22"/>
          <w:lang w:val="en-ZA"/>
        </w:rPr>
        <w:t>appoint</w:t>
      </w:r>
      <w:r w:rsidR="00591B79">
        <w:rPr>
          <w:rFonts w:ascii="Arial Nova" w:hAnsi="Arial Nova" w:cs="Arial"/>
          <w:sz w:val="22"/>
          <w:szCs w:val="22"/>
          <w:lang w:val="en-ZA"/>
        </w:rPr>
        <w:t>ments</w:t>
      </w:r>
      <w:r w:rsidR="008201AD">
        <w:rPr>
          <w:rFonts w:ascii="Arial Nova" w:hAnsi="Arial Nova" w:cs="Arial"/>
          <w:sz w:val="22"/>
          <w:szCs w:val="22"/>
          <w:lang w:val="en-ZA"/>
        </w:rPr>
        <w:t xml:space="preserve"> </w:t>
      </w:r>
      <w:r w:rsidR="00352D23">
        <w:rPr>
          <w:rFonts w:ascii="Arial Nova" w:hAnsi="Arial Nova" w:cs="Arial"/>
          <w:sz w:val="22"/>
          <w:szCs w:val="22"/>
          <w:lang w:val="en-ZA"/>
        </w:rPr>
        <w:t>or</w:t>
      </w:r>
      <w:r w:rsidR="008201AD">
        <w:rPr>
          <w:rFonts w:ascii="Arial Nova" w:hAnsi="Arial Nova" w:cs="Arial"/>
          <w:sz w:val="22"/>
          <w:szCs w:val="22"/>
          <w:lang w:val="en-ZA"/>
        </w:rPr>
        <w:t xml:space="preserve"> reappoint</w:t>
      </w:r>
      <w:r w:rsidR="00A36CBD">
        <w:rPr>
          <w:rFonts w:ascii="Arial Nova" w:hAnsi="Arial Nova" w:cs="Arial"/>
          <w:sz w:val="22"/>
          <w:szCs w:val="22"/>
          <w:lang w:val="en-ZA"/>
        </w:rPr>
        <w:t>ments</w:t>
      </w:r>
      <w:r w:rsidR="00B561F8">
        <w:rPr>
          <w:rFonts w:ascii="Arial Nova" w:hAnsi="Arial Nova" w:cs="Arial"/>
          <w:sz w:val="22"/>
          <w:szCs w:val="22"/>
          <w:lang w:val="en-ZA"/>
        </w:rPr>
        <w:t>.</w:t>
      </w:r>
    </w:p>
    <w:p w14:paraId="3EF80A31" w14:textId="523676C4" w:rsidR="000F15AD" w:rsidRPr="004514DE" w:rsidRDefault="000F15AD" w:rsidP="008A3302">
      <w:pPr>
        <w:keepNext/>
        <w:keepLines/>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sidRPr="004514DE">
        <w:rPr>
          <w:rFonts w:ascii="Arial Nova" w:eastAsiaTheme="minorHAnsi" w:hAnsi="Arial Nova" w:cs="Arial"/>
          <w:color w:val="000000"/>
          <w:sz w:val="22"/>
          <w:szCs w:val="22"/>
          <w:lang w:val="en-ZA"/>
        </w:rPr>
        <w:t xml:space="preserve">ISQM 1, paragraph 6, states that a </w:t>
      </w:r>
      <w:proofErr w:type="spellStart"/>
      <w:r w:rsidRPr="004514DE">
        <w:rPr>
          <w:rFonts w:ascii="Arial Nova" w:eastAsiaTheme="minorHAnsi" w:hAnsi="Arial Nova" w:cs="Arial"/>
          <w:color w:val="000000"/>
          <w:sz w:val="22"/>
          <w:szCs w:val="22"/>
          <w:lang w:val="en-ZA"/>
        </w:rPr>
        <w:t>S</w:t>
      </w:r>
      <w:r w:rsidR="001D230E">
        <w:rPr>
          <w:rFonts w:ascii="Arial Nova" w:eastAsiaTheme="minorHAnsi" w:hAnsi="Arial Nova" w:cs="Arial"/>
          <w:color w:val="000000"/>
          <w:sz w:val="22"/>
          <w:szCs w:val="22"/>
          <w:lang w:val="en-ZA"/>
        </w:rPr>
        <w:t>o</w:t>
      </w:r>
      <w:r w:rsidRPr="004514DE">
        <w:rPr>
          <w:rFonts w:ascii="Arial Nova" w:eastAsiaTheme="minorHAnsi" w:hAnsi="Arial Nova" w:cs="Arial"/>
          <w:color w:val="000000"/>
          <w:sz w:val="22"/>
          <w:szCs w:val="22"/>
          <w:lang w:val="en-ZA"/>
        </w:rPr>
        <w:t>QM</w:t>
      </w:r>
      <w:proofErr w:type="spellEnd"/>
      <w:r w:rsidRPr="004514DE">
        <w:rPr>
          <w:rFonts w:ascii="Arial Nova" w:eastAsiaTheme="minorHAnsi" w:hAnsi="Arial Nova" w:cs="Arial"/>
          <w:color w:val="000000"/>
          <w:sz w:val="22"/>
          <w:szCs w:val="22"/>
          <w:lang w:val="en-ZA"/>
        </w:rPr>
        <w:t xml:space="preserve"> addresses the following eight components:</w:t>
      </w:r>
    </w:p>
    <w:p w14:paraId="4CABDA15" w14:textId="77777777" w:rsidR="000F15AD" w:rsidRPr="004514DE" w:rsidRDefault="000F15AD" w:rsidP="008A3302">
      <w:pPr>
        <w:pStyle w:val="Default"/>
        <w:keepNext/>
        <w:keepLines/>
        <w:numPr>
          <w:ilvl w:val="0"/>
          <w:numId w:val="2"/>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4514DE">
        <w:rPr>
          <w:rFonts w:ascii="Arial Nova" w:hAnsi="Arial Nova" w:cs="Arial"/>
          <w:color w:val="auto"/>
          <w:sz w:val="22"/>
          <w:szCs w:val="22"/>
          <w:lang w:val="en-ZA"/>
        </w:rPr>
        <w:t xml:space="preserve">The firm’s risk assessment process; </w:t>
      </w:r>
    </w:p>
    <w:p w14:paraId="77DA4120" w14:textId="77777777" w:rsidR="000F15AD" w:rsidRPr="004514DE" w:rsidRDefault="000F15AD" w:rsidP="008A3302">
      <w:pPr>
        <w:pStyle w:val="Default"/>
        <w:keepNext/>
        <w:keepLines/>
        <w:numPr>
          <w:ilvl w:val="0"/>
          <w:numId w:val="2"/>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4514DE">
        <w:rPr>
          <w:rFonts w:ascii="Arial Nova" w:hAnsi="Arial Nova" w:cs="Arial"/>
          <w:color w:val="auto"/>
          <w:sz w:val="22"/>
          <w:szCs w:val="22"/>
          <w:lang w:val="en-ZA"/>
        </w:rPr>
        <w:t xml:space="preserve">Governance and leadership; </w:t>
      </w:r>
    </w:p>
    <w:p w14:paraId="0B015F3D" w14:textId="77777777" w:rsidR="000F15AD" w:rsidRPr="004514DE" w:rsidRDefault="000F15AD" w:rsidP="008A3302">
      <w:pPr>
        <w:pStyle w:val="Default"/>
        <w:keepNext/>
        <w:keepLines/>
        <w:numPr>
          <w:ilvl w:val="0"/>
          <w:numId w:val="2"/>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4514DE">
        <w:rPr>
          <w:rFonts w:ascii="Arial Nova" w:hAnsi="Arial Nova" w:cs="Arial"/>
          <w:color w:val="auto"/>
          <w:sz w:val="22"/>
          <w:szCs w:val="22"/>
          <w:lang w:val="en-ZA"/>
        </w:rPr>
        <w:t xml:space="preserve">Relevant ethical requirements; </w:t>
      </w:r>
    </w:p>
    <w:p w14:paraId="4EAF6F51" w14:textId="03498F27" w:rsidR="000F15AD" w:rsidRPr="004514DE" w:rsidRDefault="000F15AD" w:rsidP="008A3302">
      <w:pPr>
        <w:pStyle w:val="Default"/>
        <w:keepNext/>
        <w:keepLines/>
        <w:numPr>
          <w:ilvl w:val="0"/>
          <w:numId w:val="2"/>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4514DE">
        <w:rPr>
          <w:rFonts w:ascii="Arial Nova" w:hAnsi="Arial Nova" w:cs="Arial"/>
          <w:color w:val="auto"/>
          <w:sz w:val="22"/>
          <w:szCs w:val="22"/>
          <w:lang w:val="en-ZA"/>
        </w:rPr>
        <w:t>Acceptance and continuance of client relationships and specific engagements</w:t>
      </w:r>
      <w:r w:rsidR="00CC4701">
        <w:rPr>
          <w:rFonts w:ascii="Arial Nova" w:hAnsi="Arial Nova" w:cs="Arial"/>
          <w:color w:val="auto"/>
          <w:sz w:val="22"/>
          <w:szCs w:val="22"/>
          <w:lang w:val="en-ZA"/>
        </w:rPr>
        <w:t>;</w:t>
      </w:r>
    </w:p>
    <w:p w14:paraId="3B4E4D31" w14:textId="77777777" w:rsidR="000F15AD" w:rsidRPr="004514DE" w:rsidRDefault="000F15AD" w:rsidP="008A3302">
      <w:pPr>
        <w:pStyle w:val="Default"/>
        <w:keepNext/>
        <w:keepLines/>
        <w:numPr>
          <w:ilvl w:val="0"/>
          <w:numId w:val="2"/>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4514DE">
        <w:rPr>
          <w:rFonts w:ascii="Arial Nova" w:hAnsi="Arial Nova" w:cs="Arial"/>
          <w:color w:val="auto"/>
          <w:sz w:val="22"/>
          <w:szCs w:val="22"/>
          <w:lang w:val="en-ZA"/>
        </w:rPr>
        <w:t>Engagement performance;</w:t>
      </w:r>
    </w:p>
    <w:p w14:paraId="45F437AD" w14:textId="66084B20" w:rsidR="000F15AD" w:rsidRPr="004514DE" w:rsidRDefault="000F15AD" w:rsidP="008A3302">
      <w:pPr>
        <w:pStyle w:val="Default"/>
        <w:keepNext/>
        <w:keepLines/>
        <w:numPr>
          <w:ilvl w:val="0"/>
          <w:numId w:val="2"/>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4514DE">
        <w:rPr>
          <w:rFonts w:ascii="Arial Nova" w:hAnsi="Arial Nova" w:cs="Arial"/>
          <w:color w:val="auto"/>
          <w:sz w:val="22"/>
          <w:szCs w:val="22"/>
          <w:lang w:val="en-ZA"/>
        </w:rPr>
        <w:t>Resources;</w:t>
      </w:r>
    </w:p>
    <w:p w14:paraId="4508D0BF" w14:textId="77777777" w:rsidR="000F15AD" w:rsidRPr="004514DE" w:rsidRDefault="000F15AD" w:rsidP="008A3302">
      <w:pPr>
        <w:pStyle w:val="Default"/>
        <w:keepNext/>
        <w:keepLines/>
        <w:numPr>
          <w:ilvl w:val="0"/>
          <w:numId w:val="2"/>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4514DE">
        <w:rPr>
          <w:rFonts w:ascii="Arial Nova" w:hAnsi="Arial Nova" w:cs="Arial"/>
          <w:color w:val="auto"/>
          <w:sz w:val="22"/>
          <w:szCs w:val="22"/>
          <w:lang w:val="en-ZA"/>
        </w:rPr>
        <w:t>Information and communication; and</w:t>
      </w:r>
    </w:p>
    <w:p w14:paraId="5E85FCBC" w14:textId="1821443F" w:rsidR="000F15AD" w:rsidRDefault="000F15AD" w:rsidP="008A3302">
      <w:pPr>
        <w:pStyle w:val="Default"/>
        <w:keepNext/>
        <w:keepLines/>
        <w:numPr>
          <w:ilvl w:val="0"/>
          <w:numId w:val="2"/>
        </w:numPr>
        <w:tabs>
          <w:tab w:val="clear" w:pos="1440"/>
          <w:tab w:val="num" w:pos="1134"/>
        </w:tabs>
        <w:spacing w:after="120" w:line="276" w:lineRule="auto"/>
        <w:ind w:left="1134" w:hanging="283"/>
        <w:jc w:val="both"/>
        <w:rPr>
          <w:rFonts w:ascii="Arial Nova" w:hAnsi="Arial Nova" w:cs="Arial"/>
          <w:sz w:val="22"/>
          <w:szCs w:val="22"/>
          <w:lang w:val="en-ZA"/>
        </w:rPr>
      </w:pPr>
      <w:r w:rsidRPr="004514DE">
        <w:rPr>
          <w:rFonts w:ascii="Arial Nova" w:hAnsi="Arial Nova" w:cs="Arial"/>
          <w:color w:val="auto"/>
          <w:sz w:val="22"/>
          <w:szCs w:val="22"/>
          <w:lang w:val="en-ZA"/>
        </w:rPr>
        <w:t>The monitoring and remediation process</w:t>
      </w:r>
      <w:r w:rsidR="00653AA9">
        <w:rPr>
          <w:rFonts w:ascii="Arial Nova" w:hAnsi="Arial Nova" w:cs="Arial"/>
          <w:sz w:val="22"/>
          <w:szCs w:val="22"/>
          <w:lang w:val="en-ZA"/>
        </w:rPr>
        <w:t>.</w:t>
      </w:r>
    </w:p>
    <w:p w14:paraId="54F3C9F4" w14:textId="7C0456CA" w:rsidR="00AC60EF" w:rsidRPr="00EB2E82" w:rsidRDefault="00F2282F" w:rsidP="00EB2E82">
      <w:pPr>
        <w:numPr>
          <w:ilvl w:val="0"/>
          <w:numId w:val="1"/>
        </w:numPr>
        <w:tabs>
          <w:tab w:val="clear" w:pos="720"/>
          <w:tab w:val="num" w:pos="540"/>
        </w:tabs>
        <w:spacing w:after="120" w:line="276" w:lineRule="auto"/>
        <w:ind w:left="547" w:hanging="547"/>
        <w:jc w:val="both"/>
        <w:rPr>
          <w:rFonts w:ascii="Arial Nova" w:hAnsi="Arial Nova" w:cs="Arial"/>
          <w:sz w:val="22"/>
          <w:szCs w:val="22"/>
          <w:lang w:val="en-ZA"/>
        </w:rPr>
      </w:pPr>
      <w:proofErr w:type="gramStart"/>
      <w:r>
        <w:rPr>
          <w:rFonts w:ascii="Arial Nova" w:hAnsi="Arial Nova" w:cs="Arial"/>
          <w:sz w:val="22"/>
          <w:szCs w:val="22"/>
          <w:lang w:val="en-ZA"/>
        </w:rPr>
        <w:t>In order to</w:t>
      </w:r>
      <w:proofErr w:type="gramEnd"/>
      <w:r>
        <w:rPr>
          <w:rFonts w:ascii="Arial Nova" w:hAnsi="Arial Nova" w:cs="Arial"/>
          <w:sz w:val="22"/>
          <w:szCs w:val="22"/>
          <w:lang w:val="en-ZA"/>
        </w:rPr>
        <w:t xml:space="preserve"> comply with IRBA Rule 2</w:t>
      </w:r>
      <w:r w:rsidR="00F70607">
        <w:rPr>
          <w:rFonts w:ascii="Arial Nova" w:hAnsi="Arial Nova" w:cs="Arial"/>
          <w:sz w:val="22"/>
          <w:szCs w:val="22"/>
          <w:lang w:val="en-ZA"/>
        </w:rPr>
        <w:t>, a</w:t>
      </w:r>
      <w:r w:rsidR="00CC4701">
        <w:rPr>
          <w:rFonts w:ascii="Arial Nova" w:hAnsi="Arial Nova" w:cs="Arial"/>
          <w:sz w:val="22"/>
          <w:szCs w:val="22"/>
          <w:lang w:val="en-ZA"/>
        </w:rPr>
        <w:t>t a minimum,</w:t>
      </w:r>
      <w:r w:rsidR="00AC60EF" w:rsidRPr="004514DE">
        <w:rPr>
          <w:rFonts w:ascii="Arial Nova" w:hAnsi="Arial Nova" w:cs="Arial"/>
          <w:sz w:val="22"/>
          <w:szCs w:val="22"/>
          <w:lang w:val="en-ZA"/>
        </w:rPr>
        <w:t xml:space="preserve"> </w:t>
      </w:r>
      <w:r w:rsidR="00CC4701">
        <w:rPr>
          <w:rFonts w:ascii="Arial Nova" w:hAnsi="Arial Nova" w:cs="Arial"/>
          <w:sz w:val="22"/>
          <w:szCs w:val="22"/>
          <w:lang w:val="en-ZA"/>
        </w:rPr>
        <w:t xml:space="preserve">a </w:t>
      </w:r>
      <w:r w:rsidR="00AC60EF" w:rsidRPr="004514DE">
        <w:rPr>
          <w:rFonts w:ascii="Arial Nova" w:hAnsi="Arial Nova" w:cs="Arial"/>
          <w:sz w:val="22"/>
          <w:szCs w:val="22"/>
          <w:lang w:val="en-ZA"/>
        </w:rPr>
        <w:t>transparency report</w:t>
      </w:r>
      <w:r w:rsidR="00C11D18">
        <w:rPr>
          <w:rFonts w:ascii="Arial Nova" w:hAnsi="Arial Nova" w:cs="Arial"/>
          <w:sz w:val="22"/>
          <w:szCs w:val="22"/>
          <w:lang w:val="en-ZA"/>
        </w:rPr>
        <w:t xml:space="preserve"> </w:t>
      </w:r>
      <w:r w:rsidR="003261FA">
        <w:rPr>
          <w:rFonts w:ascii="Arial Nova" w:hAnsi="Arial Nova" w:cs="Arial"/>
          <w:sz w:val="22"/>
          <w:szCs w:val="22"/>
          <w:lang w:val="en-ZA"/>
        </w:rPr>
        <w:t>addresses</w:t>
      </w:r>
      <w:r w:rsidR="00F70607">
        <w:rPr>
          <w:rFonts w:ascii="Arial Nova" w:hAnsi="Arial Nova" w:cs="Arial"/>
          <w:sz w:val="22"/>
          <w:szCs w:val="22"/>
          <w:lang w:val="en-ZA"/>
        </w:rPr>
        <w:t xml:space="preserve"> </w:t>
      </w:r>
      <w:r w:rsidR="003261FA" w:rsidRPr="00EB2E82">
        <w:rPr>
          <w:rFonts w:ascii="Arial Nova" w:hAnsi="Arial Nova" w:cs="Arial"/>
          <w:sz w:val="22"/>
          <w:szCs w:val="22"/>
          <w:lang w:val="en-ZA"/>
        </w:rPr>
        <w:t>the abovem</w:t>
      </w:r>
      <w:r w:rsidR="003E3026" w:rsidRPr="00EB2E82">
        <w:rPr>
          <w:rFonts w:ascii="Arial Nova" w:hAnsi="Arial Nova" w:cs="Arial"/>
          <w:sz w:val="22"/>
          <w:szCs w:val="22"/>
          <w:lang w:val="en-ZA"/>
        </w:rPr>
        <w:t>en</w:t>
      </w:r>
      <w:r w:rsidR="003261FA" w:rsidRPr="00EB2E82">
        <w:rPr>
          <w:rFonts w:ascii="Arial Nova" w:hAnsi="Arial Nova" w:cs="Arial"/>
          <w:sz w:val="22"/>
          <w:szCs w:val="22"/>
          <w:lang w:val="en-ZA"/>
        </w:rPr>
        <w:t>ti</w:t>
      </w:r>
      <w:r w:rsidR="003E3026" w:rsidRPr="00EB2E82">
        <w:rPr>
          <w:rFonts w:ascii="Arial Nova" w:hAnsi="Arial Nova" w:cs="Arial"/>
          <w:sz w:val="22"/>
          <w:szCs w:val="22"/>
          <w:lang w:val="en-ZA"/>
        </w:rPr>
        <w:t>oned eight</w:t>
      </w:r>
      <w:r w:rsidR="00C11D18" w:rsidRPr="00EB2E82">
        <w:rPr>
          <w:rFonts w:ascii="Arial Nova" w:hAnsi="Arial Nova" w:cs="Arial"/>
          <w:sz w:val="22"/>
          <w:szCs w:val="22"/>
          <w:lang w:val="en-ZA"/>
        </w:rPr>
        <w:t xml:space="preserve"> components of a </w:t>
      </w:r>
      <w:proofErr w:type="spellStart"/>
      <w:r w:rsidR="00C11D18" w:rsidRPr="00EB2E82">
        <w:rPr>
          <w:rFonts w:ascii="Arial Nova" w:hAnsi="Arial Nova" w:cs="Arial"/>
          <w:sz w:val="22"/>
          <w:szCs w:val="22"/>
          <w:lang w:val="en-ZA"/>
        </w:rPr>
        <w:t>SoQM</w:t>
      </w:r>
      <w:proofErr w:type="spellEnd"/>
      <w:r w:rsidR="00C11D18" w:rsidRPr="00EB2E82">
        <w:rPr>
          <w:rFonts w:ascii="Arial Nova" w:hAnsi="Arial Nova" w:cs="Arial"/>
          <w:sz w:val="22"/>
          <w:szCs w:val="22"/>
          <w:lang w:val="en-ZA"/>
        </w:rPr>
        <w:t xml:space="preserve"> and</w:t>
      </w:r>
      <w:r w:rsidR="003261FA" w:rsidRPr="00EB2E82">
        <w:rPr>
          <w:rFonts w:ascii="Arial Nova" w:hAnsi="Arial Nova" w:cs="Arial"/>
          <w:sz w:val="22"/>
          <w:szCs w:val="22"/>
          <w:lang w:val="en-ZA"/>
        </w:rPr>
        <w:t xml:space="preserve"> </w:t>
      </w:r>
      <w:r w:rsidR="00AC60EF" w:rsidRPr="00EB2E82">
        <w:rPr>
          <w:rFonts w:ascii="Arial Nova" w:hAnsi="Arial Nova" w:cs="Arial"/>
          <w:sz w:val="22"/>
          <w:szCs w:val="22"/>
          <w:lang w:val="en-ZA"/>
        </w:rPr>
        <w:t>serve</w:t>
      </w:r>
      <w:r w:rsidR="00471ACD" w:rsidRPr="00EB2E82">
        <w:rPr>
          <w:rFonts w:ascii="Arial Nova" w:hAnsi="Arial Nova" w:cs="Arial"/>
          <w:sz w:val="22"/>
          <w:szCs w:val="22"/>
          <w:lang w:val="en-ZA"/>
        </w:rPr>
        <w:t>s</w:t>
      </w:r>
      <w:r w:rsidR="00AC60EF" w:rsidRPr="00EB2E82">
        <w:rPr>
          <w:rFonts w:ascii="Arial Nova" w:hAnsi="Arial Nova" w:cs="Arial"/>
          <w:sz w:val="22"/>
          <w:szCs w:val="22"/>
          <w:lang w:val="en-ZA"/>
        </w:rPr>
        <w:t xml:space="preserve"> the purpose of providing insight into a firm’s:</w:t>
      </w:r>
    </w:p>
    <w:p w14:paraId="7737F7E1" w14:textId="3710AB98" w:rsidR="00AC60EF" w:rsidRPr="00EB2E82" w:rsidRDefault="00AC60EF" w:rsidP="00EB2E82">
      <w:pPr>
        <w:pStyle w:val="Default"/>
        <w:keepNext/>
        <w:keepLines/>
        <w:numPr>
          <w:ilvl w:val="0"/>
          <w:numId w:val="2"/>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EB2E82">
        <w:rPr>
          <w:rFonts w:ascii="Arial Nova" w:hAnsi="Arial Nova" w:cs="Arial"/>
          <w:color w:val="auto"/>
          <w:sz w:val="22"/>
          <w:szCs w:val="22"/>
          <w:lang w:val="en-ZA"/>
        </w:rPr>
        <w:t xml:space="preserve">System of quality management and its operating effectiveness; </w:t>
      </w:r>
      <w:r w:rsidR="00C66A35">
        <w:rPr>
          <w:rFonts w:ascii="Arial Nova" w:hAnsi="Arial Nova" w:cs="Arial"/>
          <w:color w:val="auto"/>
          <w:sz w:val="22"/>
          <w:szCs w:val="22"/>
          <w:lang w:val="en-ZA"/>
        </w:rPr>
        <w:t>and</w:t>
      </w:r>
    </w:p>
    <w:p w14:paraId="73174646" w14:textId="213FC67A" w:rsidR="00E50945" w:rsidRPr="00EB2E82" w:rsidRDefault="003D4FF7" w:rsidP="00EB2E82">
      <w:pPr>
        <w:pStyle w:val="Default"/>
        <w:keepNext/>
        <w:keepLines/>
        <w:numPr>
          <w:ilvl w:val="0"/>
          <w:numId w:val="2"/>
        </w:numPr>
        <w:tabs>
          <w:tab w:val="clear" w:pos="1440"/>
          <w:tab w:val="num" w:pos="1134"/>
        </w:tabs>
        <w:spacing w:after="120" w:line="276" w:lineRule="auto"/>
        <w:ind w:left="1134" w:hanging="283"/>
        <w:jc w:val="both"/>
        <w:rPr>
          <w:rFonts w:ascii="Arial Nova" w:eastAsia="Arial" w:hAnsi="Arial Nova" w:cs="Arial"/>
          <w:sz w:val="22"/>
          <w:szCs w:val="22"/>
          <w:lang w:val="en-ZA"/>
        </w:rPr>
      </w:pPr>
      <w:r w:rsidRPr="00FA6ED5">
        <w:rPr>
          <w:rFonts w:ascii="Arial Nova" w:hAnsi="Arial Nova" w:cs="Arial"/>
          <w:sz w:val="22"/>
          <w:szCs w:val="22"/>
          <w:lang w:eastAsia="en-ZA"/>
        </w:rPr>
        <w:t>P</w:t>
      </w:r>
      <w:r w:rsidR="00F0366B" w:rsidRPr="00FA6ED5">
        <w:rPr>
          <w:rFonts w:ascii="Arial Nova" w:hAnsi="Arial Nova" w:cs="Arial"/>
          <w:sz w:val="22"/>
          <w:szCs w:val="22"/>
          <w:lang w:eastAsia="en-ZA"/>
        </w:rPr>
        <w:t>rocess for determining its q</w:t>
      </w:r>
      <w:r w:rsidR="00AC60EF" w:rsidRPr="00FA6ED5">
        <w:rPr>
          <w:rFonts w:ascii="Arial Nova" w:hAnsi="Arial Nova" w:cs="Arial"/>
          <w:sz w:val="22"/>
          <w:szCs w:val="22"/>
          <w:lang w:eastAsia="en-ZA"/>
        </w:rPr>
        <w:t>uality risks</w:t>
      </w:r>
      <w:r w:rsidR="00AC60EF" w:rsidRPr="00EB2E82">
        <w:rPr>
          <w:rStyle w:val="FootnoteReference"/>
          <w:lang w:val="en-ZA"/>
        </w:rPr>
        <w:footnoteReference w:id="3"/>
      </w:r>
      <w:r w:rsidR="00AC60EF" w:rsidRPr="00EB2E82">
        <w:rPr>
          <w:rStyle w:val="FootnoteReference"/>
          <w:lang w:val="en-ZA"/>
        </w:rPr>
        <w:t xml:space="preserve"> </w:t>
      </w:r>
      <w:r w:rsidR="00AC60EF" w:rsidRPr="00FA6ED5">
        <w:rPr>
          <w:rFonts w:ascii="Arial Nova" w:hAnsi="Arial Nova" w:cs="Arial"/>
          <w:sz w:val="22"/>
          <w:szCs w:val="22"/>
          <w:lang w:eastAsia="en-ZA"/>
        </w:rPr>
        <w:t>and responses to those risks</w:t>
      </w:r>
      <w:r w:rsidR="00AA0970" w:rsidRPr="00FA6ED5">
        <w:rPr>
          <w:rFonts w:ascii="Arial Nova" w:hAnsi="Arial Nova" w:cs="Arial"/>
          <w:sz w:val="22"/>
          <w:szCs w:val="22"/>
          <w:lang w:eastAsia="en-ZA"/>
        </w:rPr>
        <w:t>.</w:t>
      </w:r>
      <w:r w:rsidR="00AC60EF" w:rsidRPr="00FA6ED5">
        <w:rPr>
          <w:rFonts w:ascii="Arial Nova" w:hAnsi="Arial Nova" w:cs="Arial"/>
          <w:sz w:val="22"/>
          <w:szCs w:val="22"/>
          <w:lang w:eastAsia="en-ZA"/>
        </w:rPr>
        <w:t xml:space="preserve"> </w:t>
      </w:r>
    </w:p>
    <w:p w14:paraId="52308D53" w14:textId="6B6387B1" w:rsidR="0095572E" w:rsidRPr="00EB2E82" w:rsidRDefault="0044312B" w:rsidP="00E50945">
      <w:pPr>
        <w:pStyle w:val="Default"/>
        <w:numPr>
          <w:ilvl w:val="0"/>
          <w:numId w:val="1"/>
        </w:numPr>
        <w:tabs>
          <w:tab w:val="clear" w:pos="720"/>
          <w:tab w:val="num" w:pos="540"/>
        </w:tabs>
        <w:spacing w:after="120" w:line="276" w:lineRule="auto"/>
        <w:ind w:left="547" w:hanging="547"/>
        <w:jc w:val="both"/>
        <w:rPr>
          <w:rFonts w:ascii="Arial Nova" w:eastAsia="Arial" w:hAnsi="Arial Nova" w:cs="Arial"/>
          <w:sz w:val="22"/>
          <w:szCs w:val="22"/>
          <w:lang w:val="en-ZA"/>
        </w:rPr>
      </w:pPr>
      <w:r w:rsidRPr="0095572E">
        <w:rPr>
          <w:rFonts w:ascii="Arial Nova" w:hAnsi="Arial Nova" w:cs="Arial"/>
          <w:sz w:val="22"/>
          <w:szCs w:val="22"/>
        </w:rPr>
        <w:t xml:space="preserve">This SAAPS sets out content </w:t>
      </w:r>
      <w:r w:rsidR="00D7652E" w:rsidRPr="0095572E">
        <w:rPr>
          <w:rFonts w:ascii="Arial Nova" w:hAnsi="Arial Nova" w:cs="Arial"/>
          <w:sz w:val="22"/>
          <w:szCs w:val="22"/>
        </w:rPr>
        <w:t xml:space="preserve">that </w:t>
      </w:r>
      <w:r w:rsidR="00F2657D" w:rsidRPr="0095572E">
        <w:rPr>
          <w:rFonts w:ascii="Arial Nova" w:hAnsi="Arial Nova" w:cs="Arial"/>
          <w:sz w:val="22"/>
          <w:szCs w:val="22"/>
        </w:rPr>
        <w:t xml:space="preserve">firms </w:t>
      </w:r>
      <w:r w:rsidR="001640BC" w:rsidRPr="0095572E">
        <w:rPr>
          <w:rFonts w:ascii="Arial Nova" w:hAnsi="Arial Nova" w:cs="Arial"/>
          <w:sz w:val="22"/>
          <w:szCs w:val="22"/>
        </w:rPr>
        <w:t>may consider</w:t>
      </w:r>
      <w:r w:rsidR="00D7652E" w:rsidRPr="0095572E">
        <w:rPr>
          <w:rFonts w:ascii="Arial Nova" w:hAnsi="Arial Nova" w:cs="Arial"/>
          <w:sz w:val="22"/>
          <w:szCs w:val="22"/>
        </w:rPr>
        <w:t xml:space="preserve"> </w:t>
      </w:r>
      <w:r w:rsidR="0028375E" w:rsidRPr="0095572E">
        <w:rPr>
          <w:rFonts w:ascii="Arial Nova" w:hAnsi="Arial Nova" w:cs="Arial"/>
          <w:sz w:val="22"/>
          <w:szCs w:val="22"/>
        </w:rPr>
        <w:t>for</w:t>
      </w:r>
      <w:r w:rsidR="00D7652E" w:rsidRPr="0095572E">
        <w:rPr>
          <w:rFonts w:ascii="Arial Nova" w:hAnsi="Arial Nova" w:cs="Arial"/>
          <w:sz w:val="22"/>
          <w:szCs w:val="22"/>
        </w:rPr>
        <w:t xml:space="preserve"> inclu</w:t>
      </w:r>
      <w:r w:rsidR="0028375E" w:rsidRPr="0095572E">
        <w:rPr>
          <w:rFonts w:ascii="Arial Nova" w:hAnsi="Arial Nova" w:cs="Arial"/>
          <w:sz w:val="22"/>
          <w:szCs w:val="22"/>
        </w:rPr>
        <w:t>sion</w:t>
      </w:r>
      <w:r w:rsidR="00D7652E" w:rsidRPr="0095572E">
        <w:rPr>
          <w:rFonts w:ascii="Arial Nova" w:hAnsi="Arial Nova" w:cs="Arial"/>
          <w:sz w:val="22"/>
          <w:szCs w:val="22"/>
        </w:rPr>
        <w:t xml:space="preserve"> in</w:t>
      </w:r>
      <w:r w:rsidRPr="0095572E">
        <w:rPr>
          <w:rFonts w:ascii="Arial Nova" w:hAnsi="Arial Nova" w:cs="Arial"/>
          <w:sz w:val="22"/>
          <w:szCs w:val="22"/>
        </w:rPr>
        <w:t xml:space="preserve"> a firm’s transparency report</w:t>
      </w:r>
      <w:r w:rsidR="002900AF">
        <w:rPr>
          <w:rFonts w:ascii="Arial Nova" w:hAnsi="Arial Nova" w:cs="Arial"/>
          <w:sz w:val="22"/>
          <w:szCs w:val="22"/>
        </w:rPr>
        <w:t xml:space="preserve"> addressing the eight co</w:t>
      </w:r>
      <w:r w:rsidR="008C11A6">
        <w:rPr>
          <w:rFonts w:ascii="Arial Nova" w:hAnsi="Arial Nova" w:cs="Arial"/>
          <w:sz w:val="22"/>
          <w:szCs w:val="22"/>
        </w:rPr>
        <w:t xml:space="preserve">mponents of </w:t>
      </w:r>
      <w:r w:rsidR="00BA666F">
        <w:rPr>
          <w:rFonts w:ascii="Arial Nova" w:hAnsi="Arial Nova" w:cs="Arial"/>
          <w:sz w:val="22"/>
          <w:szCs w:val="22"/>
        </w:rPr>
        <w:t xml:space="preserve">a </w:t>
      </w:r>
      <w:proofErr w:type="spellStart"/>
      <w:r w:rsidR="008C11A6">
        <w:rPr>
          <w:rFonts w:ascii="Arial Nova" w:hAnsi="Arial Nova" w:cs="Arial"/>
          <w:sz w:val="22"/>
          <w:szCs w:val="22"/>
        </w:rPr>
        <w:t>SoQM</w:t>
      </w:r>
      <w:proofErr w:type="spellEnd"/>
      <w:r w:rsidRPr="0095572E">
        <w:rPr>
          <w:rFonts w:ascii="Arial Nova" w:hAnsi="Arial Nova" w:cs="Arial"/>
          <w:sz w:val="22"/>
          <w:szCs w:val="22"/>
        </w:rPr>
        <w:t xml:space="preserve">. Firms are </w:t>
      </w:r>
      <w:r w:rsidR="00D4047C" w:rsidRPr="0095572E">
        <w:rPr>
          <w:rFonts w:ascii="Arial Nova" w:hAnsi="Arial Nova" w:cs="Arial"/>
          <w:sz w:val="22"/>
          <w:szCs w:val="22"/>
        </w:rPr>
        <w:t xml:space="preserve">not required to </w:t>
      </w:r>
      <w:r w:rsidR="00464C4F" w:rsidRPr="0095572E">
        <w:rPr>
          <w:rFonts w:ascii="Arial Nova" w:hAnsi="Arial Nova" w:cs="Arial"/>
          <w:sz w:val="22"/>
          <w:szCs w:val="22"/>
        </w:rPr>
        <w:t xml:space="preserve">include </w:t>
      </w:r>
      <w:proofErr w:type="gramStart"/>
      <w:r w:rsidR="00464C4F" w:rsidRPr="0095572E">
        <w:rPr>
          <w:rFonts w:ascii="Arial Nova" w:hAnsi="Arial Nova" w:cs="Arial"/>
          <w:sz w:val="22"/>
          <w:szCs w:val="22"/>
        </w:rPr>
        <w:t>all of</w:t>
      </w:r>
      <w:proofErr w:type="gramEnd"/>
      <w:r w:rsidR="00464C4F" w:rsidRPr="0095572E">
        <w:rPr>
          <w:rFonts w:ascii="Arial Nova" w:hAnsi="Arial Nova" w:cs="Arial"/>
          <w:sz w:val="22"/>
          <w:szCs w:val="22"/>
        </w:rPr>
        <w:t xml:space="preserve"> the </w:t>
      </w:r>
      <w:r w:rsidR="00097011" w:rsidRPr="0095572E">
        <w:rPr>
          <w:rFonts w:ascii="Arial Nova" w:hAnsi="Arial Nova" w:cs="Arial"/>
          <w:sz w:val="22"/>
          <w:szCs w:val="22"/>
        </w:rPr>
        <w:t xml:space="preserve">content suggested for </w:t>
      </w:r>
      <w:r w:rsidR="00464C4F" w:rsidRPr="0095572E">
        <w:rPr>
          <w:rFonts w:ascii="Arial Nova" w:hAnsi="Arial Nova" w:cs="Arial"/>
          <w:sz w:val="22"/>
          <w:szCs w:val="22"/>
        </w:rPr>
        <w:t>consideration</w:t>
      </w:r>
      <w:r w:rsidR="002C21F2">
        <w:rPr>
          <w:rFonts w:ascii="Arial Nova" w:hAnsi="Arial Nova" w:cs="Arial"/>
          <w:sz w:val="22"/>
          <w:szCs w:val="22"/>
        </w:rPr>
        <w:t xml:space="preserve"> for each of the eight components of </w:t>
      </w:r>
      <w:r w:rsidR="00BA666F">
        <w:rPr>
          <w:rFonts w:ascii="Arial Nova" w:hAnsi="Arial Nova" w:cs="Arial"/>
          <w:sz w:val="22"/>
          <w:szCs w:val="22"/>
        </w:rPr>
        <w:t xml:space="preserve">a </w:t>
      </w:r>
      <w:proofErr w:type="spellStart"/>
      <w:r w:rsidR="00D16093">
        <w:rPr>
          <w:rFonts w:ascii="Arial Nova" w:hAnsi="Arial Nova" w:cs="Arial"/>
          <w:sz w:val="22"/>
          <w:szCs w:val="22"/>
        </w:rPr>
        <w:t>SoQM</w:t>
      </w:r>
      <w:proofErr w:type="spellEnd"/>
      <w:r w:rsidR="00464C4F" w:rsidRPr="0095572E">
        <w:rPr>
          <w:rFonts w:ascii="Arial Nova" w:hAnsi="Arial Nova" w:cs="Arial"/>
          <w:sz w:val="22"/>
          <w:szCs w:val="22"/>
        </w:rPr>
        <w:t xml:space="preserve"> in this SAAPS</w:t>
      </w:r>
      <w:r w:rsidR="008753AE" w:rsidRPr="0095572E">
        <w:rPr>
          <w:rFonts w:ascii="Arial Nova" w:hAnsi="Arial Nova" w:cs="Arial"/>
          <w:sz w:val="22"/>
          <w:szCs w:val="22"/>
        </w:rPr>
        <w:t>.</w:t>
      </w:r>
      <w:r w:rsidR="00464C4F" w:rsidRPr="0095572E">
        <w:rPr>
          <w:rFonts w:ascii="Arial Nova" w:hAnsi="Arial Nova" w:cs="Arial"/>
          <w:sz w:val="22"/>
          <w:szCs w:val="22"/>
        </w:rPr>
        <w:t xml:space="preserve"> </w:t>
      </w:r>
      <w:r w:rsidR="00CD6F08" w:rsidRPr="0095572E">
        <w:rPr>
          <w:rFonts w:ascii="Arial Nova" w:hAnsi="Arial Nova" w:cs="Arial"/>
          <w:sz w:val="22"/>
          <w:szCs w:val="22"/>
        </w:rPr>
        <w:t>Firms</w:t>
      </w:r>
      <w:r w:rsidR="00464C4F" w:rsidRPr="0095572E">
        <w:rPr>
          <w:rFonts w:ascii="Arial Nova" w:hAnsi="Arial Nova" w:cs="Arial"/>
          <w:sz w:val="22"/>
          <w:szCs w:val="22"/>
        </w:rPr>
        <w:t xml:space="preserve"> are </w:t>
      </w:r>
      <w:r w:rsidR="00CD6F08" w:rsidRPr="0095572E">
        <w:rPr>
          <w:rFonts w:ascii="Arial Nova" w:hAnsi="Arial Nova" w:cs="Arial"/>
          <w:sz w:val="22"/>
          <w:szCs w:val="22"/>
        </w:rPr>
        <w:t xml:space="preserve">also </w:t>
      </w:r>
      <w:r w:rsidRPr="0095572E">
        <w:rPr>
          <w:rFonts w:ascii="Arial Nova" w:hAnsi="Arial Nova" w:cs="Arial"/>
          <w:sz w:val="22"/>
          <w:szCs w:val="22"/>
        </w:rPr>
        <w:t xml:space="preserve">permitted to include </w:t>
      </w:r>
      <w:r w:rsidR="00166E41" w:rsidRPr="0095572E">
        <w:rPr>
          <w:rFonts w:ascii="Arial Nova" w:hAnsi="Arial Nova" w:cs="Arial"/>
          <w:sz w:val="22"/>
          <w:szCs w:val="22"/>
        </w:rPr>
        <w:t>content</w:t>
      </w:r>
      <w:r w:rsidRPr="0095572E">
        <w:rPr>
          <w:rFonts w:ascii="Arial Nova" w:hAnsi="Arial Nova" w:cs="Arial"/>
          <w:sz w:val="22"/>
          <w:szCs w:val="22"/>
        </w:rPr>
        <w:t xml:space="preserve"> that is not addressed in this </w:t>
      </w:r>
      <w:r w:rsidR="007756A7" w:rsidRPr="0095572E">
        <w:rPr>
          <w:rFonts w:ascii="Arial Nova" w:hAnsi="Arial Nova" w:cs="Arial"/>
          <w:sz w:val="22"/>
          <w:szCs w:val="22"/>
        </w:rPr>
        <w:t>SAAPS</w:t>
      </w:r>
      <w:r w:rsidRPr="0095572E">
        <w:rPr>
          <w:rFonts w:ascii="Arial Nova" w:hAnsi="Arial Nova" w:cs="Arial"/>
          <w:sz w:val="22"/>
          <w:szCs w:val="22"/>
        </w:rPr>
        <w:t xml:space="preserve"> in their transparency report, </w:t>
      </w:r>
      <w:proofErr w:type="gramStart"/>
      <w:r w:rsidRPr="0095572E">
        <w:rPr>
          <w:rFonts w:ascii="Arial Nova" w:hAnsi="Arial Nova" w:cs="Arial"/>
          <w:sz w:val="22"/>
          <w:szCs w:val="22"/>
        </w:rPr>
        <w:t>provided that</w:t>
      </w:r>
      <w:proofErr w:type="gramEnd"/>
      <w:r w:rsidRPr="0095572E">
        <w:rPr>
          <w:rFonts w:ascii="Arial Nova" w:hAnsi="Arial Nova" w:cs="Arial"/>
          <w:sz w:val="22"/>
          <w:szCs w:val="22"/>
        </w:rPr>
        <w:t xml:space="preserve"> cognisance is given to </w:t>
      </w:r>
      <w:r w:rsidRPr="00BA13D4">
        <w:rPr>
          <w:rFonts w:ascii="Arial Nova" w:hAnsi="Arial Nova" w:cs="Arial"/>
          <w:sz w:val="22"/>
          <w:szCs w:val="22"/>
        </w:rPr>
        <w:t xml:space="preserve">paragraph </w:t>
      </w:r>
      <w:r w:rsidR="00147F75" w:rsidRPr="00BA13D4">
        <w:rPr>
          <w:rFonts w:ascii="Arial Nova" w:hAnsi="Arial Nova" w:cs="Arial"/>
          <w:sz w:val="22"/>
          <w:szCs w:val="22"/>
        </w:rPr>
        <w:t>1</w:t>
      </w:r>
      <w:r w:rsidR="0058376B" w:rsidRPr="00BA13D4">
        <w:rPr>
          <w:rFonts w:ascii="Arial Nova" w:hAnsi="Arial Nova" w:cs="Arial"/>
          <w:sz w:val="22"/>
          <w:szCs w:val="22"/>
        </w:rPr>
        <w:t>8</w:t>
      </w:r>
      <w:r w:rsidRPr="00BA13D4">
        <w:rPr>
          <w:rFonts w:ascii="Arial Nova" w:hAnsi="Arial Nova" w:cs="Arial"/>
          <w:sz w:val="22"/>
          <w:szCs w:val="22"/>
        </w:rPr>
        <w:t xml:space="preserve"> of this SAAP</w:t>
      </w:r>
      <w:r w:rsidR="00A028CE" w:rsidRPr="00BA13D4">
        <w:rPr>
          <w:rFonts w:ascii="Arial Nova" w:hAnsi="Arial Nova" w:cs="Arial"/>
          <w:sz w:val="22"/>
          <w:szCs w:val="22"/>
        </w:rPr>
        <w:t>S</w:t>
      </w:r>
      <w:r w:rsidRPr="0095572E">
        <w:rPr>
          <w:rFonts w:ascii="Arial Nova" w:hAnsi="Arial Nova" w:cs="Arial"/>
          <w:sz w:val="22"/>
          <w:szCs w:val="22"/>
        </w:rPr>
        <w:t>.</w:t>
      </w:r>
    </w:p>
    <w:p w14:paraId="7375ECF6" w14:textId="77777777" w:rsidR="00710861" w:rsidRPr="00EB2E82" w:rsidRDefault="00710861">
      <w:pPr>
        <w:pStyle w:val="Default"/>
        <w:numPr>
          <w:ilvl w:val="0"/>
          <w:numId w:val="1"/>
        </w:numPr>
        <w:tabs>
          <w:tab w:val="clear" w:pos="720"/>
          <w:tab w:val="num" w:pos="540"/>
        </w:tabs>
        <w:spacing w:after="120" w:line="276" w:lineRule="auto"/>
        <w:ind w:left="547" w:hanging="547"/>
        <w:jc w:val="both"/>
        <w:rPr>
          <w:rFonts w:ascii="Arial Nova" w:eastAsia="Arial" w:hAnsi="Arial Nova" w:cs="Arial"/>
          <w:sz w:val="22"/>
          <w:szCs w:val="22"/>
          <w:lang w:val="en-ZA"/>
        </w:rPr>
      </w:pPr>
      <w:r w:rsidRPr="004514DE">
        <w:rPr>
          <w:rFonts w:ascii="Arial Nova" w:hAnsi="Arial Nova" w:cs="Arial"/>
          <w:sz w:val="22"/>
          <w:szCs w:val="22"/>
          <w:lang w:val="en-ZA"/>
        </w:rPr>
        <w:t>A transparency report is not primarily a marketing</w:t>
      </w:r>
      <w:r w:rsidRPr="004514DE">
        <w:rPr>
          <w:rStyle w:val="FootnoteReference"/>
          <w:rFonts w:ascii="Arial Nova" w:hAnsi="Arial Nova"/>
          <w:sz w:val="22"/>
          <w:szCs w:val="22"/>
          <w:lang w:val="en-ZA"/>
        </w:rPr>
        <w:footnoteReference w:id="4"/>
      </w:r>
      <w:r w:rsidRPr="004514DE">
        <w:rPr>
          <w:rFonts w:ascii="Arial Nova" w:hAnsi="Arial Nova" w:cs="Arial"/>
          <w:sz w:val="22"/>
          <w:szCs w:val="22"/>
          <w:lang w:val="en-ZA"/>
        </w:rPr>
        <w:t xml:space="preserve"> tool; therefore, its information </w:t>
      </w:r>
      <w:r>
        <w:rPr>
          <w:rFonts w:ascii="Arial Nova" w:hAnsi="Arial Nova" w:cs="Arial"/>
          <w:sz w:val="22"/>
          <w:szCs w:val="22"/>
          <w:lang w:val="en-ZA"/>
        </w:rPr>
        <w:t>is</w:t>
      </w:r>
      <w:r w:rsidRPr="004514DE">
        <w:rPr>
          <w:rFonts w:ascii="Arial Nova" w:hAnsi="Arial Nova" w:cs="Arial"/>
          <w:sz w:val="22"/>
          <w:szCs w:val="22"/>
          <w:lang w:val="en-ZA"/>
        </w:rPr>
        <w:t xml:space="preserve"> presented in a neutral, </w:t>
      </w:r>
      <w:r>
        <w:rPr>
          <w:rFonts w:ascii="Arial Nova" w:hAnsi="Arial Nova" w:cs="Arial"/>
          <w:sz w:val="22"/>
          <w:szCs w:val="22"/>
          <w:lang w:val="en-ZA"/>
        </w:rPr>
        <w:t>relevant</w:t>
      </w:r>
      <w:r w:rsidRPr="004514DE">
        <w:rPr>
          <w:rFonts w:ascii="Arial Nova" w:hAnsi="Arial Nova" w:cs="Arial"/>
          <w:sz w:val="22"/>
          <w:szCs w:val="22"/>
          <w:lang w:val="en-ZA"/>
        </w:rPr>
        <w:t xml:space="preserve"> and factual manner, without exaggeration</w:t>
      </w:r>
      <w:r>
        <w:rPr>
          <w:rFonts w:ascii="Arial Nova" w:hAnsi="Arial Nova" w:cs="Arial"/>
          <w:sz w:val="22"/>
          <w:szCs w:val="22"/>
          <w:lang w:val="en-ZA"/>
        </w:rPr>
        <w:t>. A transparency report should not contain false or misleading information.</w:t>
      </w:r>
    </w:p>
    <w:p w14:paraId="0FEB7732" w14:textId="06CCA22B" w:rsidR="000C5173" w:rsidRPr="00F70607" w:rsidRDefault="00E624A0" w:rsidP="00EB2E82">
      <w:pPr>
        <w:pStyle w:val="Default"/>
        <w:numPr>
          <w:ilvl w:val="0"/>
          <w:numId w:val="1"/>
        </w:numPr>
        <w:tabs>
          <w:tab w:val="clear" w:pos="720"/>
          <w:tab w:val="num" w:pos="540"/>
        </w:tabs>
        <w:spacing w:after="120" w:line="276" w:lineRule="auto"/>
        <w:ind w:left="547" w:hanging="547"/>
        <w:jc w:val="both"/>
        <w:rPr>
          <w:rFonts w:ascii="Arial Nova" w:eastAsia="Arial" w:hAnsi="Arial Nova" w:cs="Arial"/>
          <w:sz w:val="22"/>
          <w:szCs w:val="22"/>
          <w:lang w:val="en-ZA"/>
        </w:rPr>
      </w:pPr>
      <w:r>
        <w:rPr>
          <w:rFonts w:ascii="Arial Nova" w:hAnsi="Arial Nova" w:cs="Arial"/>
          <w:sz w:val="22"/>
          <w:szCs w:val="22"/>
        </w:rPr>
        <w:t>T</w:t>
      </w:r>
      <w:r w:rsidR="002E33C8" w:rsidRPr="00F70607">
        <w:rPr>
          <w:rFonts w:ascii="Arial Nova" w:hAnsi="Arial Nova" w:cs="Arial"/>
          <w:sz w:val="22"/>
          <w:szCs w:val="22"/>
        </w:rPr>
        <w:t xml:space="preserve">his SAAPS uses </w:t>
      </w:r>
      <w:r w:rsidR="00002148" w:rsidRPr="00F70607">
        <w:rPr>
          <w:rFonts w:ascii="Arial Nova" w:hAnsi="Arial Nova" w:cs="Arial"/>
          <w:sz w:val="22"/>
          <w:szCs w:val="22"/>
        </w:rPr>
        <w:t xml:space="preserve">the words </w:t>
      </w:r>
      <w:r w:rsidR="00107640">
        <w:rPr>
          <w:rFonts w:ascii="Arial Nova" w:hAnsi="Arial Nova" w:cs="Arial"/>
          <w:sz w:val="22"/>
          <w:szCs w:val="22"/>
        </w:rPr>
        <w:t>“</w:t>
      </w:r>
      <w:r w:rsidR="002E33C8" w:rsidRPr="00F70607">
        <w:rPr>
          <w:rFonts w:ascii="Arial Nova" w:hAnsi="Arial Nova" w:cs="Arial"/>
          <w:sz w:val="22"/>
          <w:szCs w:val="22"/>
        </w:rPr>
        <w:t>inclu</w:t>
      </w:r>
      <w:r w:rsidR="00755B79" w:rsidRPr="00F70607">
        <w:rPr>
          <w:rFonts w:ascii="Arial Nova" w:hAnsi="Arial Nova" w:cs="Arial"/>
          <w:sz w:val="22"/>
          <w:szCs w:val="22"/>
        </w:rPr>
        <w:t>de</w:t>
      </w:r>
      <w:r w:rsidR="00107640">
        <w:rPr>
          <w:rFonts w:ascii="Arial Nova" w:hAnsi="Arial Nova" w:cs="Arial"/>
          <w:sz w:val="22"/>
          <w:szCs w:val="22"/>
        </w:rPr>
        <w:t>”</w:t>
      </w:r>
      <w:r w:rsidR="009819F1">
        <w:rPr>
          <w:rFonts w:ascii="Arial Nova" w:hAnsi="Arial Nova" w:cs="Arial"/>
          <w:sz w:val="22"/>
          <w:szCs w:val="22"/>
        </w:rPr>
        <w:t xml:space="preserve">/ </w:t>
      </w:r>
      <w:r w:rsidR="004E22EB">
        <w:rPr>
          <w:rFonts w:ascii="Arial Nova" w:hAnsi="Arial Nova" w:cs="Arial"/>
          <w:sz w:val="22"/>
          <w:szCs w:val="22"/>
        </w:rPr>
        <w:t>“</w:t>
      </w:r>
      <w:r w:rsidR="009819F1">
        <w:rPr>
          <w:rFonts w:ascii="Arial Nova" w:hAnsi="Arial Nova" w:cs="Arial"/>
          <w:sz w:val="22"/>
          <w:szCs w:val="22"/>
        </w:rPr>
        <w:t>inclusion</w:t>
      </w:r>
      <w:r w:rsidR="00107640">
        <w:rPr>
          <w:rFonts w:ascii="Arial Nova" w:hAnsi="Arial Nova" w:cs="Arial"/>
          <w:sz w:val="22"/>
          <w:szCs w:val="22"/>
        </w:rPr>
        <w:t>”</w:t>
      </w:r>
      <w:r w:rsidR="002E33C8" w:rsidRPr="00F70607">
        <w:rPr>
          <w:rFonts w:ascii="Arial Nova" w:hAnsi="Arial Nova" w:cs="Arial"/>
          <w:sz w:val="22"/>
          <w:szCs w:val="22"/>
        </w:rPr>
        <w:t xml:space="preserve"> and </w:t>
      </w:r>
      <w:r w:rsidR="00601774">
        <w:rPr>
          <w:rFonts w:ascii="Arial Nova" w:hAnsi="Arial Nova" w:cs="Arial"/>
          <w:sz w:val="22"/>
          <w:szCs w:val="22"/>
        </w:rPr>
        <w:t>“</w:t>
      </w:r>
      <w:r w:rsidR="002E33C8" w:rsidRPr="00F70607">
        <w:rPr>
          <w:rFonts w:ascii="Arial Nova" w:hAnsi="Arial Nova" w:cs="Arial"/>
          <w:sz w:val="22"/>
          <w:szCs w:val="22"/>
        </w:rPr>
        <w:t>disclosure</w:t>
      </w:r>
      <w:r w:rsidR="00601774">
        <w:rPr>
          <w:rFonts w:ascii="Arial Nova" w:hAnsi="Arial Nova" w:cs="Arial"/>
          <w:sz w:val="22"/>
          <w:szCs w:val="22"/>
        </w:rPr>
        <w:t>”</w:t>
      </w:r>
      <w:r w:rsidR="00002148" w:rsidRPr="00F70607">
        <w:rPr>
          <w:rFonts w:ascii="Arial Nova" w:hAnsi="Arial Nova" w:cs="Arial"/>
          <w:sz w:val="22"/>
          <w:szCs w:val="22"/>
        </w:rPr>
        <w:t xml:space="preserve"> in a transparency report</w:t>
      </w:r>
      <w:r w:rsidR="002E33C8" w:rsidRPr="00F70607">
        <w:rPr>
          <w:rFonts w:ascii="Arial Nova" w:hAnsi="Arial Nova" w:cs="Arial"/>
          <w:sz w:val="22"/>
          <w:szCs w:val="22"/>
        </w:rPr>
        <w:t xml:space="preserve"> interchangeably</w:t>
      </w:r>
      <w:r w:rsidR="00002148" w:rsidRPr="00F70607">
        <w:rPr>
          <w:rFonts w:ascii="Arial Nova" w:hAnsi="Arial Nova" w:cs="Arial"/>
          <w:sz w:val="22"/>
          <w:szCs w:val="22"/>
        </w:rPr>
        <w:t>.</w:t>
      </w:r>
      <w:r w:rsidR="002E33C8" w:rsidRPr="00F70607">
        <w:rPr>
          <w:rFonts w:ascii="Arial Nova" w:hAnsi="Arial Nova" w:cs="Arial"/>
          <w:sz w:val="22"/>
          <w:szCs w:val="22"/>
        </w:rPr>
        <w:t xml:space="preserve"> </w:t>
      </w:r>
    </w:p>
    <w:p w14:paraId="4F29732C" w14:textId="0195689E" w:rsidR="00F37D42" w:rsidRPr="002D2818" w:rsidRDefault="00F37D42" w:rsidP="00917A2A">
      <w:pPr>
        <w:numPr>
          <w:ilvl w:val="0"/>
          <w:numId w:val="1"/>
        </w:numPr>
        <w:tabs>
          <w:tab w:val="clear" w:pos="720"/>
          <w:tab w:val="num" w:pos="540"/>
        </w:tabs>
        <w:spacing w:after="120" w:line="276" w:lineRule="auto"/>
        <w:ind w:left="547" w:hanging="547"/>
        <w:jc w:val="both"/>
        <w:rPr>
          <w:rFonts w:ascii="Arial Nova" w:eastAsia="Arial" w:hAnsi="Arial Nova" w:cs="Arial"/>
          <w:sz w:val="22"/>
          <w:szCs w:val="22"/>
          <w:lang w:val="en-ZA"/>
        </w:rPr>
      </w:pPr>
      <w:r>
        <w:rPr>
          <w:rFonts w:ascii="Arial Nova" w:hAnsi="Arial Nova" w:cs="Arial"/>
          <w:sz w:val="22"/>
          <w:szCs w:val="22"/>
          <w:lang w:val="en-ZA"/>
        </w:rPr>
        <w:t xml:space="preserve">The </w:t>
      </w:r>
      <w:r w:rsidR="000A2CD4">
        <w:rPr>
          <w:rFonts w:ascii="Arial Nova" w:hAnsi="Arial Nova" w:cs="Arial"/>
          <w:sz w:val="22"/>
          <w:szCs w:val="22"/>
          <w:lang w:val="en-ZA"/>
        </w:rPr>
        <w:t>firm applies professional judg</w:t>
      </w:r>
      <w:r w:rsidR="007B3E6E">
        <w:rPr>
          <w:rFonts w:ascii="Arial Nova" w:hAnsi="Arial Nova" w:cs="Arial"/>
          <w:sz w:val="22"/>
          <w:szCs w:val="22"/>
          <w:lang w:val="en-ZA"/>
        </w:rPr>
        <w:t>e</w:t>
      </w:r>
      <w:r w:rsidR="000A2CD4">
        <w:rPr>
          <w:rFonts w:ascii="Arial Nova" w:hAnsi="Arial Nova" w:cs="Arial"/>
          <w:sz w:val="22"/>
          <w:szCs w:val="22"/>
          <w:lang w:val="en-ZA"/>
        </w:rPr>
        <w:t xml:space="preserve">ment </w:t>
      </w:r>
      <w:r w:rsidR="00BB2556">
        <w:rPr>
          <w:rFonts w:ascii="Arial Nova" w:hAnsi="Arial Nova" w:cs="Arial"/>
          <w:sz w:val="22"/>
          <w:szCs w:val="22"/>
          <w:lang w:val="en-ZA"/>
        </w:rPr>
        <w:t xml:space="preserve">in respect of the </w:t>
      </w:r>
      <w:r w:rsidR="00044EE8">
        <w:rPr>
          <w:rFonts w:ascii="Arial Nova" w:hAnsi="Arial Nova" w:cs="Arial"/>
          <w:sz w:val="22"/>
          <w:szCs w:val="22"/>
          <w:lang w:val="en-ZA"/>
        </w:rPr>
        <w:t xml:space="preserve">level of </w:t>
      </w:r>
      <w:r w:rsidR="00C41803">
        <w:rPr>
          <w:rFonts w:ascii="Arial Nova" w:hAnsi="Arial Nova" w:cs="Arial"/>
          <w:sz w:val="22"/>
          <w:szCs w:val="22"/>
          <w:lang w:val="en-ZA"/>
        </w:rPr>
        <w:t xml:space="preserve">detail </w:t>
      </w:r>
      <w:r w:rsidR="005D179C">
        <w:rPr>
          <w:rFonts w:ascii="Arial Nova" w:hAnsi="Arial Nova" w:cs="Arial"/>
          <w:sz w:val="22"/>
          <w:szCs w:val="22"/>
          <w:lang w:val="en-ZA"/>
        </w:rPr>
        <w:t>of the disclosure</w:t>
      </w:r>
      <w:r w:rsidR="00D21D99">
        <w:rPr>
          <w:rFonts w:ascii="Arial Nova" w:hAnsi="Arial Nova" w:cs="Arial"/>
          <w:sz w:val="22"/>
          <w:szCs w:val="22"/>
          <w:lang w:val="en-ZA"/>
        </w:rPr>
        <w:t xml:space="preserve"> </w:t>
      </w:r>
      <w:r w:rsidR="00BB2556">
        <w:rPr>
          <w:rFonts w:ascii="Arial Nova" w:hAnsi="Arial Nova" w:cs="Arial"/>
          <w:sz w:val="22"/>
          <w:szCs w:val="22"/>
          <w:lang w:val="en-ZA"/>
        </w:rPr>
        <w:t>in its transparency</w:t>
      </w:r>
      <w:r w:rsidR="00C41803">
        <w:rPr>
          <w:rFonts w:ascii="Arial Nova" w:hAnsi="Arial Nova" w:cs="Arial"/>
          <w:sz w:val="22"/>
          <w:szCs w:val="22"/>
          <w:lang w:val="en-ZA"/>
        </w:rPr>
        <w:t xml:space="preserve"> report</w:t>
      </w:r>
      <w:r w:rsidR="007C52B8">
        <w:rPr>
          <w:rFonts w:ascii="Arial Nova" w:hAnsi="Arial Nova" w:cs="Arial"/>
          <w:sz w:val="22"/>
          <w:szCs w:val="22"/>
          <w:lang w:val="en-ZA"/>
        </w:rPr>
        <w:t xml:space="preserve"> and </w:t>
      </w:r>
      <w:r w:rsidR="005F78B5">
        <w:rPr>
          <w:rFonts w:ascii="Arial Nova" w:hAnsi="Arial Nova" w:cs="Arial"/>
          <w:sz w:val="22"/>
          <w:szCs w:val="22"/>
          <w:lang w:val="en-ZA"/>
        </w:rPr>
        <w:t>discloses</w:t>
      </w:r>
      <w:r w:rsidR="00843F3E">
        <w:rPr>
          <w:rFonts w:ascii="Arial Nova" w:hAnsi="Arial Nova" w:cs="Arial"/>
          <w:sz w:val="22"/>
          <w:szCs w:val="22"/>
          <w:lang w:val="en-ZA"/>
        </w:rPr>
        <w:t xml:space="preserve"> aspects of the </w:t>
      </w:r>
      <w:proofErr w:type="spellStart"/>
      <w:r w:rsidR="00813CBB">
        <w:rPr>
          <w:rFonts w:ascii="Arial Nova" w:hAnsi="Arial Nova" w:cs="Arial"/>
          <w:sz w:val="22"/>
          <w:szCs w:val="22"/>
          <w:lang w:val="en-ZA"/>
        </w:rPr>
        <w:t>SoQM</w:t>
      </w:r>
      <w:proofErr w:type="spellEnd"/>
      <w:r w:rsidR="00813CBB">
        <w:rPr>
          <w:rFonts w:ascii="Arial Nova" w:hAnsi="Arial Nova" w:cs="Arial"/>
          <w:sz w:val="22"/>
          <w:szCs w:val="22"/>
          <w:lang w:val="en-ZA"/>
        </w:rPr>
        <w:t xml:space="preserve"> that are considered material to the users of the report.</w:t>
      </w:r>
      <w:r w:rsidR="005F78B5">
        <w:rPr>
          <w:rFonts w:ascii="Arial Nova" w:hAnsi="Arial Nova" w:cs="Arial"/>
          <w:sz w:val="22"/>
          <w:szCs w:val="22"/>
          <w:lang w:val="en-ZA"/>
        </w:rPr>
        <w:t xml:space="preserve"> </w:t>
      </w:r>
      <w:r w:rsidR="00C41803">
        <w:rPr>
          <w:rFonts w:ascii="Arial Nova" w:hAnsi="Arial Nova" w:cs="Arial"/>
          <w:sz w:val="22"/>
          <w:szCs w:val="22"/>
          <w:lang w:val="en-ZA"/>
        </w:rPr>
        <w:t xml:space="preserve"> </w:t>
      </w:r>
    </w:p>
    <w:p w14:paraId="380A4E3A" w14:textId="0674DEE1" w:rsidR="007425BD" w:rsidRPr="00BA1391" w:rsidRDefault="001111E1" w:rsidP="00BA1391">
      <w:pPr>
        <w:pStyle w:val="Heading1"/>
        <w:spacing w:before="360" w:after="120"/>
        <w:jc w:val="both"/>
        <w:rPr>
          <w:rFonts w:ascii="Arial Nova" w:hAnsi="Arial Nova" w:cs="Times New Roman"/>
          <w:sz w:val="22"/>
          <w:szCs w:val="22"/>
          <w:lang w:val="en-ZA"/>
        </w:rPr>
      </w:pPr>
      <w:bookmarkStart w:id="8" w:name="_Toc173502070"/>
      <w:r w:rsidRPr="00BA1391">
        <w:rPr>
          <w:rFonts w:ascii="Arial Nova" w:hAnsi="Arial Nova" w:cs="Times New Roman"/>
          <w:sz w:val="22"/>
          <w:szCs w:val="22"/>
          <w:lang w:val="en-ZA"/>
        </w:rPr>
        <w:lastRenderedPageBreak/>
        <w:t xml:space="preserve">TIMING OF THE </w:t>
      </w:r>
      <w:r w:rsidR="00AC1C2C">
        <w:rPr>
          <w:rFonts w:ascii="Arial Nova" w:hAnsi="Arial Nova" w:cs="Times New Roman"/>
          <w:sz w:val="22"/>
          <w:szCs w:val="22"/>
          <w:lang w:val="en-ZA"/>
        </w:rPr>
        <w:t xml:space="preserve">ISSUE OF THE </w:t>
      </w:r>
      <w:r w:rsidRPr="00BA1391">
        <w:rPr>
          <w:rFonts w:ascii="Arial Nova" w:hAnsi="Arial Nova" w:cs="Times New Roman"/>
          <w:sz w:val="22"/>
          <w:szCs w:val="22"/>
          <w:lang w:val="en-ZA"/>
        </w:rPr>
        <w:t>TRANSPARENCY REPORT</w:t>
      </w:r>
      <w:bookmarkEnd w:id="8"/>
    </w:p>
    <w:p w14:paraId="47DE450B" w14:textId="0C5B7D90" w:rsidR="003008D5" w:rsidRPr="004514DE" w:rsidRDefault="00FA3C3D" w:rsidP="008A3302">
      <w:pPr>
        <w:numPr>
          <w:ilvl w:val="0"/>
          <w:numId w:val="1"/>
        </w:numPr>
        <w:tabs>
          <w:tab w:val="clear" w:pos="720"/>
          <w:tab w:val="num" w:pos="540"/>
        </w:tabs>
        <w:spacing w:after="120" w:line="276" w:lineRule="auto"/>
        <w:ind w:left="533" w:hanging="533"/>
        <w:jc w:val="both"/>
        <w:rPr>
          <w:rFonts w:ascii="Arial Nova" w:hAnsi="Arial Nova" w:cs="Arial"/>
          <w:sz w:val="22"/>
          <w:szCs w:val="22"/>
          <w:lang w:val="en-ZA"/>
        </w:rPr>
      </w:pPr>
      <w:r w:rsidRPr="004514DE">
        <w:rPr>
          <w:rFonts w:ascii="Arial Nova" w:hAnsi="Arial Nova" w:cs="Arial"/>
          <w:sz w:val="22"/>
          <w:szCs w:val="22"/>
          <w:lang w:val="en-ZA"/>
        </w:rPr>
        <w:t>ISQM 1, paragraph 53, requires that</w:t>
      </w:r>
      <w:r w:rsidR="003008D5">
        <w:rPr>
          <w:rFonts w:ascii="Arial Nova" w:hAnsi="Arial Nova" w:cs="Arial"/>
          <w:sz w:val="22"/>
          <w:szCs w:val="22"/>
          <w:lang w:val="en-ZA"/>
        </w:rPr>
        <w:t>:</w:t>
      </w:r>
    </w:p>
    <w:tbl>
      <w:tblPr>
        <w:tblStyle w:val="TableGrid"/>
        <w:tblW w:w="0" w:type="auto"/>
        <w:tblInd w:w="533" w:type="dxa"/>
        <w:tblLook w:val="04A0" w:firstRow="1" w:lastRow="0" w:firstColumn="1" w:lastColumn="0" w:noHBand="0" w:noVBand="1"/>
      </w:tblPr>
      <w:tblGrid>
        <w:gridCol w:w="9204"/>
      </w:tblGrid>
      <w:tr w:rsidR="003008D5" w14:paraId="46F1B3B4" w14:textId="77777777" w:rsidTr="00224BD1">
        <w:tc>
          <w:tcPr>
            <w:tcW w:w="9737" w:type="dxa"/>
            <w:shd w:val="clear" w:color="auto" w:fill="BFBFBF" w:themeFill="background1" w:themeFillShade="BF"/>
          </w:tcPr>
          <w:p w14:paraId="1ABFB0E3" w14:textId="286A1F42" w:rsidR="003008D5" w:rsidRDefault="003008D5" w:rsidP="00BA1391">
            <w:pPr>
              <w:spacing w:after="120" w:line="276" w:lineRule="auto"/>
              <w:jc w:val="both"/>
              <w:rPr>
                <w:rFonts w:ascii="Arial Nova" w:hAnsi="Arial Nova" w:cs="Arial"/>
                <w:sz w:val="22"/>
                <w:szCs w:val="22"/>
                <w:lang w:val="en-ZA"/>
              </w:rPr>
            </w:pPr>
            <w:r>
              <w:rPr>
                <w:rFonts w:ascii="Arial Nova" w:hAnsi="Arial Nova" w:cs="Arial"/>
                <w:sz w:val="22"/>
                <w:szCs w:val="22"/>
                <w:lang w:val="en-ZA"/>
              </w:rPr>
              <w:t>T</w:t>
            </w:r>
            <w:r w:rsidRPr="004514DE">
              <w:rPr>
                <w:rFonts w:ascii="Arial Nova" w:hAnsi="Arial Nova" w:cs="Arial"/>
                <w:sz w:val="22"/>
                <w:szCs w:val="22"/>
                <w:lang w:val="en-ZA"/>
              </w:rPr>
              <w:t>he individual(s) assigned the ultimate responsibility and accountability for the system of quality management shall evaluate, on behalf of the firm, the system of quality management. The evaluation shall be undertaken a</w:t>
            </w:r>
            <w:r w:rsidR="00F4404B">
              <w:rPr>
                <w:rFonts w:ascii="Arial Nova" w:hAnsi="Arial Nova" w:cs="Arial"/>
                <w:sz w:val="22"/>
                <w:szCs w:val="22"/>
                <w:lang w:val="en-ZA"/>
              </w:rPr>
              <w:t>s of</w:t>
            </w:r>
            <w:r w:rsidRPr="004514DE">
              <w:rPr>
                <w:rFonts w:ascii="Arial Nova" w:hAnsi="Arial Nova" w:cs="Arial"/>
                <w:sz w:val="22"/>
                <w:szCs w:val="22"/>
                <w:lang w:val="en-ZA"/>
              </w:rPr>
              <w:t xml:space="preserve"> a point in </w:t>
            </w:r>
            <w:proofErr w:type="gramStart"/>
            <w:r w:rsidRPr="004514DE">
              <w:rPr>
                <w:rFonts w:ascii="Arial Nova" w:hAnsi="Arial Nova" w:cs="Arial"/>
                <w:sz w:val="22"/>
                <w:szCs w:val="22"/>
                <w:lang w:val="en-ZA"/>
              </w:rPr>
              <w:t>time</w:t>
            </w:r>
            <w:r w:rsidR="008402BF">
              <w:rPr>
                <w:rFonts w:ascii="Arial Nova" w:hAnsi="Arial Nova" w:cs="Arial"/>
                <w:sz w:val="22"/>
                <w:szCs w:val="22"/>
                <w:lang w:val="en-ZA"/>
              </w:rPr>
              <w:t>,</w:t>
            </w:r>
            <w:r w:rsidRPr="004514DE">
              <w:rPr>
                <w:rFonts w:ascii="Arial Nova" w:hAnsi="Arial Nova" w:cs="Arial"/>
                <w:sz w:val="22"/>
                <w:szCs w:val="22"/>
                <w:lang w:val="en-ZA"/>
              </w:rPr>
              <w:t xml:space="preserve"> and</w:t>
            </w:r>
            <w:proofErr w:type="gramEnd"/>
            <w:r w:rsidRPr="004514DE">
              <w:rPr>
                <w:rFonts w:ascii="Arial Nova" w:hAnsi="Arial Nova" w:cs="Arial"/>
                <w:sz w:val="22"/>
                <w:szCs w:val="22"/>
                <w:lang w:val="en-ZA"/>
              </w:rPr>
              <w:t xml:space="preserve"> performed at least annually</w:t>
            </w:r>
            <w:r w:rsidR="00A54AF8">
              <w:rPr>
                <w:rFonts w:ascii="Arial Nova" w:hAnsi="Arial Nova" w:cs="Arial"/>
                <w:sz w:val="22"/>
                <w:szCs w:val="22"/>
                <w:lang w:val="en-ZA"/>
              </w:rPr>
              <w:t>.</w:t>
            </w:r>
          </w:p>
        </w:tc>
      </w:tr>
    </w:tbl>
    <w:p w14:paraId="40285C71" w14:textId="2CEF5210" w:rsidR="00BE449F" w:rsidRPr="004514DE" w:rsidRDefault="00571BB1" w:rsidP="00BA1391">
      <w:pPr>
        <w:numPr>
          <w:ilvl w:val="0"/>
          <w:numId w:val="1"/>
        </w:numPr>
        <w:tabs>
          <w:tab w:val="clear" w:pos="720"/>
          <w:tab w:val="num" w:pos="540"/>
        </w:tabs>
        <w:spacing w:before="120" w:after="120" w:line="276" w:lineRule="auto"/>
        <w:ind w:left="533" w:hanging="533"/>
        <w:jc w:val="both"/>
        <w:rPr>
          <w:rFonts w:ascii="Arial Nova" w:hAnsi="Arial Nova" w:cs="Arial"/>
          <w:sz w:val="22"/>
          <w:szCs w:val="22"/>
          <w:lang w:val="en-ZA"/>
        </w:rPr>
      </w:pPr>
      <w:r>
        <w:rPr>
          <w:rFonts w:ascii="Arial Nova" w:hAnsi="Arial Nova" w:cs="Arial"/>
          <w:sz w:val="22"/>
          <w:szCs w:val="22"/>
          <w:lang w:val="en-ZA"/>
        </w:rPr>
        <w:t>It is recommended that a</w:t>
      </w:r>
      <w:r w:rsidR="00BE449F" w:rsidRPr="004514DE">
        <w:rPr>
          <w:rFonts w:ascii="Arial Nova" w:hAnsi="Arial Nova" w:cs="Arial"/>
          <w:sz w:val="22"/>
          <w:szCs w:val="22"/>
          <w:lang w:val="en-ZA"/>
        </w:rPr>
        <w:t xml:space="preserve"> firm issue</w:t>
      </w:r>
      <w:r w:rsidR="00AA7F18">
        <w:rPr>
          <w:rFonts w:ascii="Arial Nova" w:hAnsi="Arial Nova" w:cs="Arial"/>
          <w:sz w:val="22"/>
          <w:szCs w:val="22"/>
          <w:lang w:val="en-ZA"/>
        </w:rPr>
        <w:t>s</w:t>
      </w:r>
      <w:r w:rsidR="00BE449F" w:rsidRPr="004514DE">
        <w:rPr>
          <w:rFonts w:ascii="Arial Nova" w:hAnsi="Arial Nova" w:cs="Arial"/>
          <w:sz w:val="22"/>
          <w:szCs w:val="22"/>
          <w:lang w:val="en-ZA"/>
        </w:rPr>
        <w:t xml:space="preserve"> its transparency report </w:t>
      </w:r>
      <w:r w:rsidR="00D15D9E">
        <w:rPr>
          <w:rFonts w:ascii="Arial Nova" w:hAnsi="Arial Nova" w:cs="Arial"/>
          <w:sz w:val="22"/>
          <w:szCs w:val="22"/>
          <w:lang w:val="en-ZA"/>
        </w:rPr>
        <w:t>as soon as possible after</w:t>
      </w:r>
      <w:r w:rsidR="001B687D">
        <w:rPr>
          <w:rFonts w:ascii="Arial Nova" w:hAnsi="Arial Nova" w:cs="Arial"/>
          <w:sz w:val="22"/>
          <w:szCs w:val="22"/>
          <w:lang w:val="en-ZA"/>
        </w:rPr>
        <w:t xml:space="preserve"> the date</w:t>
      </w:r>
      <w:r w:rsidR="00D53359" w:rsidRPr="003145AB">
        <w:rPr>
          <w:rFonts w:ascii="Arial Nova" w:hAnsi="Arial Nova" w:cs="Arial"/>
          <w:sz w:val="22"/>
          <w:szCs w:val="22"/>
          <w:lang w:val="en-ZA"/>
        </w:rPr>
        <w:t xml:space="preserve"> </w:t>
      </w:r>
      <w:r w:rsidR="00D53359" w:rsidRPr="00EB2E82">
        <w:rPr>
          <w:rFonts w:ascii="Arial Nova" w:hAnsi="Arial Nova" w:cs="Arial"/>
          <w:sz w:val="22"/>
          <w:szCs w:val="22"/>
          <w:lang w:val="en-GB"/>
        </w:rPr>
        <w:t xml:space="preserve">that the individual assigned ultimate responsibility and accountability for the </w:t>
      </w:r>
      <w:proofErr w:type="spellStart"/>
      <w:r w:rsidR="00D53359" w:rsidRPr="00EB2E82">
        <w:rPr>
          <w:rFonts w:ascii="Arial Nova" w:hAnsi="Arial Nova" w:cs="Arial"/>
          <w:sz w:val="22"/>
          <w:szCs w:val="22"/>
          <w:lang w:val="en-GB"/>
        </w:rPr>
        <w:t>SoQM</w:t>
      </w:r>
      <w:proofErr w:type="spellEnd"/>
      <w:r w:rsidR="00D53359" w:rsidRPr="00EB2E82">
        <w:rPr>
          <w:rFonts w:ascii="Arial Nova" w:hAnsi="Arial Nova" w:cs="Arial"/>
          <w:sz w:val="22"/>
          <w:szCs w:val="22"/>
          <w:lang w:val="en-GB"/>
        </w:rPr>
        <w:t xml:space="preserve"> concludes, on behalf of the firm, on the </w:t>
      </w:r>
      <w:proofErr w:type="spellStart"/>
      <w:r w:rsidR="00D53359" w:rsidRPr="00EB2E82">
        <w:rPr>
          <w:rFonts w:ascii="Arial Nova" w:hAnsi="Arial Nova" w:cs="Arial"/>
          <w:sz w:val="22"/>
          <w:szCs w:val="22"/>
          <w:lang w:val="en-GB"/>
        </w:rPr>
        <w:t>SoQM</w:t>
      </w:r>
      <w:proofErr w:type="spellEnd"/>
      <w:r w:rsidR="00D53359" w:rsidRPr="00EB2E82">
        <w:rPr>
          <w:rFonts w:ascii="Arial Nova" w:hAnsi="Arial Nova" w:cs="Arial"/>
          <w:sz w:val="22"/>
          <w:szCs w:val="22"/>
          <w:lang w:val="en-GB"/>
        </w:rPr>
        <w:t xml:space="preserve"> as required by paragraph 54 of ISQM</w:t>
      </w:r>
      <w:r w:rsidR="004A4812" w:rsidRPr="00EB2E82">
        <w:rPr>
          <w:rFonts w:ascii="Arial Nova" w:hAnsi="Arial Nova" w:cs="Arial"/>
          <w:sz w:val="22"/>
          <w:szCs w:val="22"/>
          <w:lang w:val="en-GB"/>
        </w:rPr>
        <w:t xml:space="preserve"> 1</w:t>
      </w:r>
      <w:r w:rsidR="005B445F">
        <w:rPr>
          <w:rFonts w:ascii="Arial Nova" w:hAnsi="Arial Nova" w:cs="Arial"/>
          <w:sz w:val="22"/>
          <w:szCs w:val="22"/>
          <w:lang w:val="en-ZA"/>
        </w:rPr>
        <w:t>.</w:t>
      </w:r>
      <w:r w:rsidR="00BE449F" w:rsidRPr="00A772ED">
        <w:rPr>
          <w:rFonts w:ascii="Arial Nova" w:hAnsi="Arial Nova" w:cs="Arial"/>
          <w:sz w:val="22"/>
          <w:szCs w:val="22"/>
          <w:lang w:val="en-ZA"/>
        </w:rPr>
        <w:t xml:space="preserve"> </w:t>
      </w:r>
      <w:r w:rsidR="005B445F">
        <w:rPr>
          <w:rFonts w:ascii="Arial Nova" w:hAnsi="Arial Nova" w:cs="Arial"/>
          <w:sz w:val="22"/>
          <w:szCs w:val="22"/>
          <w:lang w:val="en-ZA"/>
        </w:rPr>
        <w:t>P</w:t>
      </w:r>
      <w:r w:rsidR="00D91A7C">
        <w:rPr>
          <w:rFonts w:ascii="Arial Nova" w:hAnsi="Arial Nova" w:cs="Arial"/>
          <w:sz w:val="22"/>
          <w:szCs w:val="22"/>
          <w:lang w:val="en-ZA"/>
        </w:rPr>
        <w:t xml:space="preserve">referably </w:t>
      </w:r>
      <w:r w:rsidR="00BE449F" w:rsidRPr="00A772ED">
        <w:rPr>
          <w:rFonts w:ascii="Arial Nova" w:hAnsi="Arial Nova" w:cs="Arial"/>
          <w:sz w:val="22"/>
          <w:szCs w:val="22"/>
          <w:lang w:val="en-ZA"/>
        </w:rPr>
        <w:t xml:space="preserve">no later than </w:t>
      </w:r>
      <w:r w:rsidR="005F4712" w:rsidRPr="00A772ED">
        <w:rPr>
          <w:rFonts w:ascii="Arial Nova" w:hAnsi="Arial Nova" w:cs="Arial"/>
          <w:sz w:val="22"/>
          <w:szCs w:val="22"/>
          <w:lang w:val="en-ZA"/>
        </w:rPr>
        <w:t>four</w:t>
      </w:r>
      <w:r w:rsidR="00BE449F" w:rsidRPr="00A772ED">
        <w:rPr>
          <w:rFonts w:ascii="Arial Nova" w:hAnsi="Arial Nova" w:cs="Arial"/>
          <w:sz w:val="22"/>
          <w:szCs w:val="22"/>
          <w:lang w:val="en-ZA"/>
        </w:rPr>
        <w:t xml:space="preserve"> months </w:t>
      </w:r>
      <w:r w:rsidR="0080437E" w:rsidRPr="00A772ED">
        <w:rPr>
          <w:rFonts w:ascii="Arial Nova" w:hAnsi="Arial Nova" w:cs="Arial"/>
          <w:sz w:val="22"/>
          <w:szCs w:val="22"/>
          <w:lang w:val="en-ZA"/>
        </w:rPr>
        <w:t xml:space="preserve">after the </w:t>
      </w:r>
      <w:r w:rsidR="00A766E7" w:rsidRPr="00A772ED">
        <w:rPr>
          <w:rFonts w:ascii="Arial Nova" w:hAnsi="Arial Nova" w:cs="Arial"/>
          <w:sz w:val="22"/>
          <w:szCs w:val="22"/>
          <w:lang w:val="en-ZA"/>
        </w:rPr>
        <w:t xml:space="preserve">conclusion </w:t>
      </w:r>
      <w:r w:rsidR="0080437E" w:rsidRPr="00A772ED">
        <w:rPr>
          <w:rFonts w:ascii="Arial Nova" w:hAnsi="Arial Nova" w:cs="Arial"/>
          <w:sz w:val="22"/>
          <w:szCs w:val="22"/>
          <w:lang w:val="en-ZA"/>
        </w:rPr>
        <w:t>date</w:t>
      </w:r>
      <w:r w:rsidR="00BE449F" w:rsidRPr="00A772ED">
        <w:rPr>
          <w:rFonts w:ascii="Arial Nova" w:hAnsi="Arial Nova" w:cs="Arial"/>
          <w:sz w:val="22"/>
          <w:szCs w:val="22"/>
          <w:lang w:val="en-ZA"/>
        </w:rPr>
        <w:t xml:space="preserve"> to ensure that </w:t>
      </w:r>
      <w:r w:rsidR="002A2D8D" w:rsidRPr="00A772ED">
        <w:rPr>
          <w:rFonts w:ascii="Arial Nova" w:hAnsi="Arial Nova" w:cs="Arial"/>
          <w:sz w:val="22"/>
          <w:szCs w:val="22"/>
          <w:lang w:val="en-ZA"/>
        </w:rPr>
        <w:t>the firm</w:t>
      </w:r>
      <w:r w:rsidR="00BE449F" w:rsidRPr="00A772ED">
        <w:rPr>
          <w:rFonts w:ascii="Arial Nova" w:hAnsi="Arial Nova" w:cs="Arial"/>
          <w:sz w:val="22"/>
          <w:szCs w:val="22"/>
          <w:lang w:val="en-ZA"/>
        </w:rPr>
        <w:t xml:space="preserve"> communicates</w:t>
      </w:r>
      <w:r w:rsidR="00BE449F" w:rsidRPr="004514DE">
        <w:rPr>
          <w:rFonts w:ascii="Arial Nova" w:hAnsi="Arial Nova" w:cs="Arial"/>
          <w:sz w:val="22"/>
          <w:szCs w:val="22"/>
          <w:lang w:val="en-ZA"/>
        </w:rPr>
        <w:t xml:space="preserve"> relevant information to external parties</w:t>
      </w:r>
      <w:r w:rsidR="009575F8" w:rsidRPr="004514DE">
        <w:rPr>
          <w:rFonts w:ascii="Arial Nova" w:hAnsi="Arial Nova" w:cs="Arial"/>
          <w:sz w:val="22"/>
          <w:szCs w:val="22"/>
          <w:lang w:val="en-ZA"/>
        </w:rPr>
        <w:t>.</w:t>
      </w:r>
    </w:p>
    <w:p w14:paraId="16EB46AB" w14:textId="52671B7F" w:rsidR="009575F8" w:rsidRDefault="00CC4701">
      <w:pPr>
        <w:numPr>
          <w:ilvl w:val="0"/>
          <w:numId w:val="1"/>
        </w:numPr>
        <w:tabs>
          <w:tab w:val="clear" w:pos="720"/>
          <w:tab w:val="num" w:pos="540"/>
        </w:tabs>
        <w:spacing w:after="120" w:line="276" w:lineRule="auto"/>
        <w:ind w:left="533" w:hanging="533"/>
        <w:jc w:val="both"/>
        <w:rPr>
          <w:rFonts w:ascii="Arial Nova" w:hAnsi="Arial Nova" w:cs="Arial"/>
          <w:sz w:val="22"/>
          <w:szCs w:val="22"/>
          <w:lang w:val="en-ZA"/>
        </w:rPr>
      </w:pPr>
      <w:r>
        <w:rPr>
          <w:rFonts w:ascii="Arial Nova" w:hAnsi="Arial Nova" w:cs="Arial"/>
          <w:sz w:val="22"/>
          <w:szCs w:val="22"/>
          <w:lang w:val="en-ZA"/>
        </w:rPr>
        <w:t>When</w:t>
      </w:r>
      <w:r w:rsidR="009E077E" w:rsidRPr="004514DE">
        <w:rPr>
          <w:rFonts w:ascii="Arial Nova" w:hAnsi="Arial Nova" w:cs="Arial"/>
          <w:sz w:val="22"/>
          <w:szCs w:val="22"/>
          <w:lang w:val="en-ZA"/>
        </w:rPr>
        <w:t xml:space="preserve"> the </w:t>
      </w:r>
      <w:r w:rsidR="001B7734">
        <w:rPr>
          <w:rFonts w:ascii="Arial Nova" w:hAnsi="Arial Nova" w:cs="Arial"/>
          <w:sz w:val="22"/>
          <w:szCs w:val="22"/>
          <w:lang w:val="en-ZA"/>
        </w:rPr>
        <w:t xml:space="preserve">date of </w:t>
      </w:r>
      <w:r w:rsidR="006354D6">
        <w:rPr>
          <w:rFonts w:ascii="Arial Nova" w:hAnsi="Arial Nova" w:cs="Arial"/>
          <w:sz w:val="22"/>
          <w:szCs w:val="22"/>
          <w:lang w:val="en-ZA"/>
        </w:rPr>
        <w:t xml:space="preserve">reaching a </w:t>
      </w:r>
      <w:r w:rsidR="001508B4">
        <w:rPr>
          <w:rFonts w:ascii="Arial Nova" w:hAnsi="Arial Nova" w:cs="Arial"/>
          <w:sz w:val="22"/>
          <w:szCs w:val="22"/>
          <w:lang w:val="en-ZA"/>
        </w:rPr>
        <w:t>conclu</w:t>
      </w:r>
      <w:r w:rsidR="006354D6">
        <w:rPr>
          <w:rFonts w:ascii="Arial Nova" w:hAnsi="Arial Nova" w:cs="Arial"/>
          <w:sz w:val="22"/>
          <w:szCs w:val="22"/>
          <w:lang w:val="en-ZA"/>
        </w:rPr>
        <w:t>sion</w:t>
      </w:r>
      <w:r w:rsidR="001508B4">
        <w:rPr>
          <w:rFonts w:ascii="Arial Nova" w:hAnsi="Arial Nova" w:cs="Arial"/>
          <w:sz w:val="22"/>
          <w:szCs w:val="22"/>
          <w:lang w:val="en-ZA"/>
        </w:rPr>
        <w:t xml:space="preserve"> </w:t>
      </w:r>
      <w:r w:rsidR="00D07845">
        <w:rPr>
          <w:rFonts w:ascii="Arial Nova" w:hAnsi="Arial Nova" w:cs="Arial"/>
          <w:sz w:val="22"/>
          <w:szCs w:val="22"/>
          <w:lang w:val="en-ZA"/>
        </w:rPr>
        <w:t>on</w:t>
      </w:r>
      <w:r w:rsidR="001C58C4">
        <w:rPr>
          <w:rFonts w:ascii="Arial Nova" w:hAnsi="Arial Nova" w:cs="Arial"/>
          <w:sz w:val="22"/>
          <w:szCs w:val="22"/>
          <w:lang w:val="en-ZA"/>
        </w:rPr>
        <w:t xml:space="preserve"> the</w:t>
      </w:r>
      <w:r w:rsidR="00D07845">
        <w:rPr>
          <w:rFonts w:ascii="Arial Nova" w:hAnsi="Arial Nova" w:cs="Arial"/>
          <w:sz w:val="22"/>
          <w:szCs w:val="22"/>
          <w:lang w:val="en-ZA"/>
        </w:rPr>
        <w:t xml:space="preserve"> </w:t>
      </w:r>
      <w:proofErr w:type="spellStart"/>
      <w:r w:rsidR="00D07845">
        <w:rPr>
          <w:rFonts w:ascii="Arial Nova" w:hAnsi="Arial Nova" w:cs="Arial"/>
          <w:sz w:val="22"/>
          <w:szCs w:val="22"/>
          <w:lang w:val="en-ZA"/>
        </w:rPr>
        <w:t>SoQM</w:t>
      </w:r>
      <w:proofErr w:type="spellEnd"/>
      <w:r w:rsidR="00D07845">
        <w:rPr>
          <w:rFonts w:ascii="Arial Nova" w:hAnsi="Arial Nova" w:cs="Arial"/>
          <w:sz w:val="22"/>
          <w:szCs w:val="22"/>
          <w:lang w:val="en-ZA"/>
        </w:rPr>
        <w:t xml:space="preserve"> required </w:t>
      </w:r>
      <w:r w:rsidR="006F3AE7">
        <w:rPr>
          <w:rFonts w:ascii="Arial Nova" w:hAnsi="Arial Nova" w:cs="Arial"/>
          <w:sz w:val="22"/>
          <w:szCs w:val="22"/>
          <w:lang w:val="en-ZA"/>
        </w:rPr>
        <w:t>by</w:t>
      </w:r>
      <w:r w:rsidR="001B7734">
        <w:rPr>
          <w:rFonts w:ascii="Arial Nova" w:hAnsi="Arial Nova" w:cs="Arial"/>
          <w:sz w:val="22"/>
          <w:szCs w:val="22"/>
          <w:lang w:val="en-ZA"/>
        </w:rPr>
        <w:t xml:space="preserve"> </w:t>
      </w:r>
      <w:r w:rsidR="006251A9">
        <w:rPr>
          <w:rFonts w:ascii="Arial Nova" w:hAnsi="Arial Nova" w:cs="Arial"/>
          <w:sz w:val="22"/>
          <w:szCs w:val="22"/>
          <w:lang w:val="en-ZA"/>
        </w:rPr>
        <w:t>ISQM</w:t>
      </w:r>
      <w:r w:rsidR="0051064B">
        <w:rPr>
          <w:rFonts w:ascii="Arial Nova" w:hAnsi="Arial Nova" w:cs="Arial"/>
          <w:sz w:val="22"/>
          <w:szCs w:val="22"/>
          <w:lang w:val="en-ZA"/>
        </w:rPr>
        <w:t xml:space="preserve"> 1</w:t>
      </w:r>
      <w:r w:rsidR="009E077E" w:rsidRPr="004514DE">
        <w:rPr>
          <w:rFonts w:ascii="Arial Nova" w:hAnsi="Arial Nova" w:cs="Arial"/>
          <w:sz w:val="22"/>
          <w:szCs w:val="22"/>
          <w:lang w:val="en-ZA"/>
        </w:rPr>
        <w:t xml:space="preserve">, coincides with the firm’s financial year-end, the </w:t>
      </w:r>
      <w:proofErr w:type="gramStart"/>
      <w:r w:rsidR="009E077E" w:rsidRPr="004514DE">
        <w:rPr>
          <w:rFonts w:ascii="Arial Nova" w:hAnsi="Arial Nova" w:cs="Arial"/>
          <w:sz w:val="22"/>
          <w:szCs w:val="22"/>
          <w:lang w:val="en-ZA"/>
        </w:rPr>
        <w:t xml:space="preserve">aforementioned </w:t>
      </w:r>
      <w:r w:rsidR="001523BA">
        <w:rPr>
          <w:rFonts w:ascii="Arial Nova" w:hAnsi="Arial Nova" w:cs="Arial"/>
          <w:sz w:val="22"/>
          <w:szCs w:val="22"/>
          <w:lang w:val="en-ZA"/>
        </w:rPr>
        <w:t>four</w:t>
      </w:r>
      <w:proofErr w:type="gramEnd"/>
      <w:r w:rsidR="009E077E" w:rsidRPr="004514DE">
        <w:rPr>
          <w:rFonts w:ascii="Arial Nova" w:hAnsi="Arial Nova" w:cs="Arial"/>
          <w:sz w:val="22"/>
          <w:szCs w:val="22"/>
          <w:lang w:val="en-ZA"/>
        </w:rPr>
        <w:t xml:space="preserve"> months’ recommendation appl</w:t>
      </w:r>
      <w:r w:rsidR="000708B0">
        <w:rPr>
          <w:rFonts w:ascii="Arial Nova" w:hAnsi="Arial Nova" w:cs="Arial"/>
          <w:sz w:val="22"/>
          <w:szCs w:val="22"/>
          <w:lang w:val="en-ZA"/>
        </w:rPr>
        <w:t>ies</w:t>
      </w:r>
      <w:r w:rsidR="009E077E" w:rsidRPr="004514DE">
        <w:rPr>
          <w:rFonts w:ascii="Arial Nova" w:hAnsi="Arial Nova" w:cs="Arial"/>
          <w:sz w:val="22"/>
          <w:szCs w:val="22"/>
          <w:lang w:val="en-ZA"/>
        </w:rPr>
        <w:t xml:space="preserve"> to the financial year-end</w:t>
      </w:r>
      <w:r w:rsidR="00EA5FC5" w:rsidRPr="004514DE">
        <w:rPr>
          <w:rFonts w:ascii="Arial Nova" w:hAnsi="Arial Nova" w:cs="Arial"/>
          <w:sz w:val="22"/>
          <w:szCs w:val="22"/>
          <w:lang w:val="en-ZA"/>
        </w:rPr>
        <w:t>.</w:t>
      </w:r>
    </w:p>
    <w:p w14:paraId="2B288CFE" w14:textId="2E05C3B6" w:rsidR="007D1F95" w:rsidRPr="004514DE" w:rsidRDefault="00B10285" w:rsidP="003E2D73">
      <w:pPr>
        <w:numPr>
          <w:ilvl w:val="0"/>
          <w:numId w:val="1"/>
        </w:numPr>
        <w:tabs>
          <w:tab w:val="clear" w:pos="720"/>
          <w:tab w:val="num" w:pos="540"/>
        </w:tabs>
        <w:spacing w:after="120" w:line="276" w:lineRule="auto"/>
        <w:ind w:left="533" w:hanging="533"/>
        <w:jc w:val="both"/>
        <w:rPr>
          <w:rFonts w:ascii="Arial Nova" w:hAnsi="Arial Nova" w:cs="Arial"/>
          <w:sz w:val="22"/>
          <w:szCs w:val="22"/>
          <w:lang w:val="en-ZA"/>
        </w:rPr>
      </w:pPr>
      <w:r>
        <w:rPr>
          <w:rFonts w:ascii="Arial Nova" w:hAnsi="Arial Nova" w:cs="Arial"/>
          <w:sz w:val="22"/>
          <w:szCs w:val="22"/>
          <w:lang w:val="en-ZA"/>
        </w:rPr>
        <w:t>If</w:t>
      </w:r>
      <w:r w:rsidR="00826B18">
        <w:rPr>
          <w:rFonts w:ascii="Arial Nova" w:hAnsi="Arial Nova" w:cs="Arial"/>
          <w:sz w:val="22"/>
          <w:szCs w:val="22"/>
          <w:lang w:val="en-ZA"/>
        </w:rPr>
        <w:t xml:space="preserve"> a firm becomes aware of events or conditions after </w:t>
      </w:r>
      <w:r w:rsidR="00C1400C">
        <w:rPr>
          <w:rFonts w:ascii="Arial Nova" w:hAnsi="Arial Nova" w:cs="Arial"/>
          <w:sz w:val="22"/>
          <w:szCs w:val="22"/>
          <w:lang w:val="en-ZA"/>
        </w:rPr>
        <w:t xml:space="preserve">reaching </w:t>
      </w:r>
      <w:r w:rsidR="00BE0BBF">
        <w:rPr>
          <w:rFonts w:ascii="Arial Nova" w:hAnsi="Arial Nova" w:cs="Arial"/>
          <w:sz w:val="22"/>
          <w:szCs w:val="22"/>
          <w:lang w:val="en-ZA"/>
        </w:rPr>
        <w:t xml:space="preserve">the conclusion on </w:t>
      </w:r>
      <w:r w:rsidR="00385CE1">
        <w:rPr>
          <w:rFonts w:ascii="Arial Nova" w:hAnsi="Arial Nova" w:cs="Arial"/>
          <w:sz w:val="22"/>
          <w:szCs w:val="22"/>
          <w:lang w:val="en-ZA"/>
        </w:rPr>
        <w:t xml:space="preserve">the </w:t>
      </w:r>
      <w:proofErr w:type="spellStart"/>
      <w:r w:rsidR="00385CE1">
        <w:rPr>
          <w:rFonts w:ascii="Arial Nova" w:hAnsi="Arial Nova" w:cs="Arial"/>
          <w:sz w:val="22"/>
          <w:szCs w:val="22"/>
          <w:lang w:val="en-ZA"/>
        </w:rPr>
        <w:t>SoQM</w:t>
      </w:r>
      <w:proofErr w:type="spellEnd"/>
      <w:r w:rsidR="00826B18">
        <w:rPr>
          <w:rFonts w:ascii="Arial Nova" w:hAnsi="Arial Nova" w:cs="Arial"/>
          <w:sz w:val="22"/>
          <w:szCs w:val="22"/>
          <w:lang w:val="en-ZA"/>
        </w:rPr>
        <w:t xml:space="preserve"> required by ISQM 1 but before the transparency report is issued</w:t>
      </w:r>
      <w:r w:rsidR="00E432C3">
        <w:rPr>
          <w:rFonts w:ascii="Arial Nova" w:hAnsi="Arial Nova" w:cs="Arial"/>
          <w:sz w:val="22"/>
          <w:szCs w:val="22"/>
          <w:lang w:val="en-ZA"/>
        </w:rPr>
        <w:t xml:space="preserve"> </w:t>
      </w:r>
      <w:r w:rsidR="00AB75C6">
        <w:rPr>
          <w:rFonts w:ascii="Arial Nova" w:hAnsi="Arial Nova" w:cs="Arial"/>
          <w:sz w:val="22"/>
          <w:szCs w:val="22"/>
          <w:lang w:val="en-ZA"/>
        </w:rPr>
        <w:t>that</w:t>
      </w:r>
      <w:r w:rsidR="00AD39A8">
        <w:rPr>
          <w:rFonts w:ascii="Arial Nova" w:hAnsi="Arial Nova" w:cs="Arial"/>
          <w:sz w:val="22"/>
          <w:szCs w:val="22"/>
          <w:lang w:val="en-ZA"/>
        </w:rPr>
        <w:t>,</w:t>
      </w:r>
      <w:r w:rsidR="00AB75C6">
        <w:rPr>
          <w:rFonts w:ascii="Arial Nova" w:hAnsi="Arial Nova" w:cs="Arial"/>
          <w:sz w:val="22"/>
          <w:szCs w:val="22"/>
          <w:lang w:val="en-ZA"/>
        </w:rPr>
        <w:t xml:space="preserve"> had th</w:t>
      </w:r>
      <w:r w:rsidR="00121332">
        <w:rPr>
          <w:rFonts w:ascii="Arial Nova" w:hAnsi="Arial Nova" w:cs="Arial"/>
          <w:sz w:val="22"/>
          <w:szCs w:val="22"/>
          <w:lang w:val="en-ZA"/>
        </w:rPr>
        <w:t>ose events</w:t>
      </w:r>
      <w:r w:rsidR="004705A1">
        <w:rPr>
          <w:rFonts w:ascii="Arial Nova" w:hAnsi="Arial Nova" w:cs="Arial"/>
          <w:sz w:val="22"/>
          <w:szCs w:val="22"/>
          <w:lang w:val="en-ZA"/>
        </w:rPr>
        <w:t xml:space="preserve"> o</w:t>
      </w:r>
      <w:r w:rsidR="00FC7655">
        <w:rPr>
          <w:rFonts w:ascii="Arial Nova" w:hAnsi="Arial Nova" w:cs="Arial"/>
          <w:sz w:val="22"/>
          <w:szCs w:val="22"/>
          <w:lang w:val="en-ZA"/>
        </w:rPr>
        <w:t>r</w:t>
      </w:r>
      <w:r w:rsidR="004705A1">
        <w:rPr>
          <w:rFonts w:ascii="Arial Nova" w:hAnsi="Arial Nova" w:cs="Arial"/>
          <w:sz w:val="22"/>
          <w:szCs w:val="22"/>
          <w:lang w:val="en-ZA"/>
        </w:rPr>
        <w:t xml:space="preserve"> conditions</w:t>
      </w:r>
      <w:r w:rsidR="00AB75C6">
        <w:rPr>
          <w:rFonts w:ascii="Arial Nova" w:hAnsi="Arial Nova" w:cs="Arial"/>
          <w:sz w:val="22"/>
          <w:szCs w:val="22"/>
          <w:lang w:val="en-ZA"/>
        </w:rPr>
        <w:t xml:space="preserve"> been known at the time the </w:t>
      </w:r>
      <w:proofErr w:type="spellStart"/>
      <w:r w:rsidR="00C721BD">
        <w:rPr>
          <w:rFonts w:ascii="Arial Nova" w:hAnsi="Arial Nova" w:cs="Arial"/>
          <w:sz w:val="22"/>
          <w:szCs w:val="22"/>
          <w:lang w:val="en-ZA"/>
        </w:rPr>
        <w:t>SoQM</w:t>
      </w:r>
      <w:proofErr w:type="spellEnd"/>
      <w:r w:rsidR="00C721BD">
        <w:rPr>
          <w:rFonts w:ascii="Arial Nova" w:hAnsi="Arial Nova" w:cs="Arial"/>
          <w:sz w:val="22"/>
          <w:szCs w:val="22"/>
          <w:lang w:val="en-ZA"/>
        </w:rPr>
        <w:t xml:space="preserve"> </w:t>
      </w:r>
      <w:r w:rsidR="00374698">
        <w:rPr>
          <w:rFonts w:ascii="Arial Nova" w:hAnsi="Arial Nova" w:cs="Arial"/>
          <w:sz w:val="22"/>
          <w:szCs w:val="22"/>
          <w:lang w:val="en-ZA"/>
        </w:rPr>
        <w:t>conclusion was reached</w:t>
      </w:r>
      <w:r w:rsidR="00AB75C6">
        <w:rPr>
          <w:rFonts w:ascii="Arial Nova" w:hAnsi="Arial Nova" w:cs="Arial"/>
          <w:sz w:val="22"/>
          <w:szCs w:val="22"/>
          <w:lang w:val="en-ZA"/>
        </w:rPr>
        <w:t>, would have changed the conclusion reached</w:t>
      </w:r>
      <w:r w:rsidR="00826B18">
        <w:rPr>
          <w:rFonts w:ascii="Arial Nova" w:hAnsi="Arial Nova" w:cs="Arial"/>
          <w:sz w:val="22"/>
          <w:szCs w:val="22"/>
          <w:lang w:val="en-ZA"/>
        </w:rPr>
        <w:t>, a firm</w:t>
      </w:r>
      <w:r w:rsidR="001F1665">
        <w:rPr>
          <w:rFonts w:ascii="Arial Nova" w:hAnsi="Arial Nova" w:cs="Arial"/>
          <w:sz w:val="22"/>
          <w:szCs w:val="22"/>
          <w:lang w:val="en-ZA"/>
        </w:rPr>
        <w:t xml:space="preserve"> </w:t>
      </w:r>
      <w:r w:rsidR="007D3DC7">
        <w:rPr>
          <w:rFonts w:ascii="Arial Nova" w:hAnsi="Arial Nova" w:cs="Arial"/>
          <w:sz w:val="22"/>
          <w:szCs w:val="22"/>
          <w:lang w:val="en-ZA"/>
        </w:rPr>
        <w:t>consider</w:t>
      </w:r>
      <w:r w:rsidR="00D146C2">
        <w:rPr>
          <w:rFonts w:ascii="Arial Nova" w:hAnsi="Arial Nova" w:cs="Arial"/>
          <w:sz w:val="22"/>
          <w:szCs w:val="22"/>
          <w:lang w:val="en-ZA"/>
        </w:rPr>
        <w:t>s</w:t>
      </w:r>
      <w:r w:rsidR="007D3DC7">
        <w:rPr>
          <w:rFonts w:ascii="Arial Nova" w:hAnsi="Arial Nova" w:cs="Arial"/>
          <w:sz w:val="22"/>
          <w:szCs w:val="22"/>
          <w:lang w:val="en-ZA"/>
        </w:rPr>
        <w:t xml:space="preserve"> </w:t>
      </w:r>
      <w:r w:rsidR="00826B18">
        <w:rPr>
          <w:rFonts w:ascii="Arial Nova" w:hAnsi="Arial Nova" w:cs="Arial"/>
          <w:sz w:val="22"/>
          <w:szCs w:val="22"/>
          <w:lang w:val="en-ZA"/>
        </w:rPr>
        <w:t>disclos</w:t>
      </w:r>
      <w:r w:rsidR="007D3DC7">
        <w:rPr>
          <w:rFonts w:ascii="Arial Nova" w:hAnsi="Arial Nova" w:cs="Arial"/>
          <w:sz w:val="22"/>
          <w:szCs w:val="22"/>
          <w:lang w:val="en-ZA"/>
        </w:rPr>
        <w:t>ing</w:t>
      </w:r>
      <w:r w:rsidR="00826B18">
        <w:rPr>
          <w:rFonts w:ascii="Arial Nova" w:hAnsi="Arial Nova" w:cs="Arial"/>
          <w:sz w:val="22"/>
          <w:szCs w:val="22"/>
          <w:lang w:val="en-ZA"/>
        </w:rPr>
        <w:t xml:space="preserve"> th</w:t>
      </w:r>
      <w:r w:rsidR="00BC4359">
        <w:rPr>
          <w:rFonts w:ascii="Arial Nova" w:hAnsi="Arial Nova" w:cs="Arial"/>
          <w:sz w:val="22"/>
          <w:szCs w:val="22"/>
          <w:lang w:val="en-ZA"/>
        </w:rPr>
        <w:t>ese</w:t>
      </w:r>
      <w:r w:rsidR="00826B18">
        <w:rPr>
          <w:rFonts w:ascii="Arial Nova" w:hAnsi="Arial Nova" w:cs="Arial"/>
          <w:sz w:val="22"/>
          <w:szCs w:val="22"/>
          <w:lang w:val="en-ZA"/>
        </w:rPr>
        <w:t xml:space="preserve"> event(s) or condition(s) in the transparency report.</w:t>
      </w:r>
    </w:p>
    <w:p w14:paraId="7B3DFEF0" w14:textId="5B0B691E" w:rsidR="007425BD" w:rsidRPr="00BA1391" w:rsidRDefault="001111E1" w:rsidP="00BA1391">
      <w:pPr>
        <w:pStyle w:val="Heading1"/>
        <w:spacing w:before="360" w:after="120"/>
        <w:jc w:val="both"/>
        <w:rPr>
          <w:rFonts w:ascii="Arial Nova" w:hAnsi="Arial Nova" w:cs="Times New Roman"/>
          <w:sz w:val="22"/>
          <w:szCs w:val="22"/>
          <w:lang w:val="en-ZA"/>
        </w:rPr>
      </w:pPr>
      <w:bookmarkStart w:id="9" w:name="_Toc173502071"/>
      <w:r w:rsidRPr="00BA1391">
        <w:rPr>
          <w:rFonts w:ascii="Arial Nova" w:hAnsi="Arial Nova" w:cs="Times New Roman"/>
          <w:sz w:val="22"/>
          <w:szCs w:val="22"/>
          <w:lang w:val="en-ZA"/>
        </w:rPr>
        <w:t>NAME OF THE TRANSPARENCY REPORT</w:t>
      </w:r>
      <w:bookmarkEnd w:id="9"/>
      <w:r w:rsidRPr="00BA1391">
        <w:rPr>
          <w:rFonts w:ascii="Arial Nova" w:hAnsi="Arial Nova" w:cs="Times New Roman"/>
          <w:sz w:val="22"/>
          <w:szCs w:val="22"/>
          <w:lang w:val="en-ZA"/>
        </w:rPr>
        <w:t xml:space="preserve"> </w:t>
      </w:r>
    </w:p>
    <w:p w14:paraId="4E0C20A4" w14:textId="2E31F35C" w:rsidR="00362933" w:rsidRPr="00AD364F" w:rsidRDefault="00947927" w:rsidP="7EBBB4BC">
      <w:pPr>
        <w:numPr>
          <w:ilvl w:val="0"/>
          <w:numId w:val="1"/>
        </w:numPr>
        <w:tabs>
          <w:tab w:val="clear" w:pos="720"/>
          <w:tab w:val="num" w:pos="540"/>
        </w:tabs>
        <w:spacing w:after="120" w:line="276" w:lineRule="auto"/>
        <w:ind w:left="540" w:hanging="540"/>
        <w:jc w:val="both"/>
        <w:rPr>
          <w:rFonts w:ascii="Arial Nova" w:eastAsiaTheme="minorEastAsia" w:hAnsi="Arial Nova" w:cs="Arial"/>
          <w:color w:val="000000"/>
          <w:sz w:val="22"/>
          <w:szCs w:val="22"/>
        </w:rPr>
      </w:pPr>
      <w:r w:rsidRPr="7EBBB4BC">
        <w:rPr>
          <w:rFonts w:ascii="Arial Nova" w:hAnsi="Arial Nova" w:cs="Arial"/>
          <w:sz w:val="22"/>
          <w:szCs w:val="22"/>
        </w:rPr>
        <w:t>In accordance with IRBA Rule 2,</w:t>
      </w:r>
      <w:r w:rsidR="00C8378D" w:rsidRPr="7EBBB4BC">
        <w:rPr>
          <w:rFonts w:ascii="Arial Nova" w:hAnsi="Arial Nova" w:cs="Arial"/>
          <w:sz w:val="22"/>
          <w:szCs w:val="22"/>
        </w:rPr>
        <w:t xml:space="preserve"> </w:t>
      </w:r>
      <w:r w:rsidRPr="7EBBB4BC">
        <w:rPr>
          <w:rFonts w:ascii="Arial Nova" w:hAnsi="Arial Nova" w:cs="Arial"/>
          <w:sz w:val="22"/>
          <w:szCs w:val="22"/>
        </w:rPr>
        <w:t>a</w:t>
      </w:r>
      <w:r w:rsidR="00D23A06" w:rsidRPr="7EBBB4BC">
        <w:rPr>
          <w:rFonts w:ascii="Arial Nova" w:hAnsi="Arial Nova" w:cs="Arial"/>
          <w:sz w:val="22"/>
          <w:szCs w:val="22"/>
        </w:rPr>
        <w:t xml:space="preserve"> firm clearly name</w:t>
      </w:r>
      <w:r w:rsidR="003B6996" w:rsidRPr="7EBBB4BC">
        <w:rPr>
          <w:rFonts w:ascii="Arial Nova" w:hAnsi="Arial Nova" w:cs="Arial"/>
          <w:sz w:val="22"/>
          <w:szCs w:val="22"/>
        </w:rPr>
        <w:t>s</w:t>
      </w:r>
      <w:r w:rsidR="00D23A06" w:rsidRPr="7EBBB4BC">
        <w:rPr>
          <w:rFonts w:ascii="Arial Nova" w:hAnsi="Arial Nova" w:cs="Arial"/>
          <w:sz w:val="22"/>
          <w:szCs w:val="22"/>
        </w:rPr>
        <w:t xml:space="preserve"> or title</w:t>
      </w:r>
      <w:r w:rsidR="003B6996" w:rsidRPr="7EBBB4BC">
        <w:rPr>
          <w:rFonts w:ascii="Arial Nova" w:hAnsi="Arial Nova" w:cs="Arial"/>
          <w:sz w:val="22"/>
          <w:szCs w:val="22"/>
        </w:rPr>
        <w:t>s</w:t>
      </w:r>
      <w:r w:rsidR="00D23A06" w:rsidRPr="7EBBB4BC">
        <w:rPr>
          <w:rFonts w:ascii="Arial Nova" w:hAnsi="Arial Nova" w:cs="Arial"/>
          <w:sz w:val="22"/>
          <w:szCs w:val="22"/>
        </w:rPr>
        <w:t xml:space="preserve"> the report referred to in this SAAPS as a transparency report, so that external parties can easily identify and refer to it</w:t>
      </w:r>
      <w:r w:rsidR="00736E11" w:rsidRPr="7EBBB4BC">
        <w:rPr>
          <w:rFonts w:ascii="Arial Nova" w:eastAsia="Arial" w:hAnsi="Arial Nova" w:cs="Arial"/>
          <w:sz w:val="22"/>
          <w:szCs w:val="22"/>
        </w:rPr>
        <w:t>.</w:t>
      </w:r>
      <w:r w:rsidR="00F260B1" w:rsidRPr="7EBBB4BC">
        <w:rPr>
          <w:rFonts w:ascii="Arial Nova" w:hAnsi="Arial Nova" w:cs="Arial"/>
          <w:sz w:val="22"/>
          <w:szCs w:val="22"/>
        </w:rPr>
        <w:t xml:space="preserve">  </w:t>
      </w:r>
    </w:p>
    <w:p w14:paraId="07271DB5" w14:textId="343364E9" w:rsidR="00695610" w:rsidRPr="00BA1391" w:rsidRDefault="001111E1" w:rsidP="00BA1391">
      <w:pPr>
        <w:pStyle w:val="Heading1"/>
        <w:spacing w:before="360" w:after="120"/>
        <w:jc w:val="both"/>
        <w:rPr>
          <w:rFonts w:ascii="Arial Nova" w:hAnsi="Arial Nova" w:cs="Times New Roman"/>
          <w:sz w:val="22"/>
          <w:szCs w:val="22"/>
          <w:lang w:val="en-ZA"/>
        </w:rPr>
      </w:pPr>
      <w:bookmarkStart w:id="10" w:name="_System_of_Quality"/>
      <w:bookmarkStart w:id="11" w:name="_Toc173502072"/>
      <w:bookmarkStart w:id="12" w:name="SOQM"/>
      <w:bookmarkEnd w:id="10"/>
      <w:r w:rsidRPr="00BA1391">
        <w:rPr>
          <w:rFonts w:ascii="Arial Nova" w:hAnsi="Arial Nova" w:cs="Times New Roman"/>
          <w:sz w:val="22"/>
          <w:szCs w:val="22"/>
          <w:lang w:val="en-ZA"/>
        </w:rPr>
        <w:t>RELEVANCE AND RELIABILITY OF THE DISCLOSURES IN A TRANSPARENCY REPORT</w:t>
      </w:r>
      <w:bookmarkEnd w:id="11"/>
      <w:r w:rsidRPr="00BA1391">
        <w:rPr>
          <w:rFonts w:ascii="Arial Nova" w:hAnsi="Arial Nova" w:cs="Times New Roman"/>
          <w:sz w:val="22"/>
          <w:szCs w:val="22"/>
          <w:lang w:val="en-ZA"/>
        </w:rPr>
        <w:t xml:space="preserve"> </w:t>
      </w:r>
    </w:p>
    <w:bookmarkEnd w:id="12"/>
    <w:p w14:paraId="3F26E8BB" w14:textId="4D51ECE2" w:rsidR="00EA4D11" w:rsidRPr="009F020E" w:rsidRDefault="002A0269" w:rsidP="008A3302">
      <w:pPr>
        <w:numPr>
          <w:ilvl w:val="0"/>
          <w:numId w:val="1"/>
        </w:numPr>
        <w:tabs>
          <w:tab w:val="clear" w:pos="720"/>
          <w:tab w:val="num" w:pos="540"/>
        </w:tabs>
        <w:spacing w:after="120" w:line="276" w:lineRule="auto"/>
        <w:ind w:left="547" w:hanging="547"/>
        <w:jc w:val="both"/>
        <w:rPr>
          <w:rFonts w:ascii="Arial Nova" w:hAnsi="Arial Nova"/>
          <w:lang w:val="en-ZA"/>
        </w:rPr>
      </w:pPr>
      <w:r w:rsidRPr="004514DE">
        <w:rPr>
          <w:rFonts w:ascii="Arial Nova" w:hAnsi="Arial Nova" w:cs="Arial"/>
          <w:sz w:val="22"/>
          <w:szCs w:val="22"/>
          <w:lang w:val="en-ZA"/>
        </w:rPr>
        <w:t xml:space="preserve">A firm </w:t>
      </w:r>
      <w:r w:rsidR="000873F2">
        <w:rPr>
          <w:rFonts w:ascii="Arial Nova" w:hAnsi="Arial Nova" w:cs="Arial"/>
          <w:sz w:val="22"/>
          <w:szCs w:val="22"/>
          <w:lang w:val="en-ZA"/>
        </w:rPr>
        <w:t>may</w:t>
      </w:r>
      <w:r w:rsidRPr="004514DE">
        <w:rPr>
          <w:rFonts w:ascii="Arial Nova" w:hAnsi="Arial Nova" w:cs="Arial"/>
          <w:sz w:val="22"/>
          <w:szCs w:val="22"/>
          <w:lang w:val="en-ZA"/>
        </w:rPr>
        <w:t xml:space="preserve"> explain in its transparency report the controls and system(s) used to develop the report, to </w:t>
      </w:r>
      <w:r w:rsidR="00E643B1">
        <w:rPr>
          <w:rFonts w:ascii="Arial Nova" w:hAnsi="Arial Nova" w:cs="Arial"/>
          <w:sz w:val="22"/>
          <w:szCs w:val="22"/>
          <w:lang w:val="en-ZA"/>
        </w:rPr>
        <w:t xml:space="preserve">demonstrate to the </w:t>
      </w:r>
      <w:r w:rsidR="00185F02">
        <w:rPr>
          <w:rFonts w:ascii="Arial Nova" w:hAnsi="Arial Nova" w:cs="Arial"/>
          <w:sz w:val="22"/>
          <w:szCs w:val="22"/>
          <w:lang w:val="en-ZA"/>
        </w:rPr>
        <w:t xml:space="preserve">intended </w:t>
      </w:r>
      <w:r w:rsidR="00E643B1">
        <w:rPr>
          <w:rFonts w:ascii="Arial Nova" w:hAnsi="Arial Nova" w:cs="Arial"/>
          <w:sz w:val="22"/>
          <w:szCs w:val="22"/>
          <w:lang w:val="en-ZA"/>
        </w:rPr>
        <w:t>users</w:t>
      </w:r>
      <w:r w:rsidRPr="004514DE">
        <w:rPr>
          <w:rFonts w:ascii="Arial Nova" w:hAnsi="Arial Nova" w:cs="Arial"/>
          <w:sz w:val="22"/>
          <w:szCs w:val="22"/>
          <w:lang w:val="en-ZA"/>
        </w:rPr>
        <w:t xml:space="preserve"> that the report is relevant and reliable in its communication to external parties, as required by </w:t>
      </w:r>
      <w:r w:rsidR="00C35B72" w:rsidRPr="004514DE">
        <w:rPr>
          <w:rFonts w:ascii="Arial Nova" w:hAnsi="Arial Nova" w:cs="Arial"/>
          <w:color w:val="000000"/>
          <w:sz w:val="22"/>
          <w:szCs w:val="22"/>
          <w:lang w:val="en-GB" w:eastAsia="en-GB"/>
        </w:rPr>
        <w:t xml:space="preserve">paragraph 33(d)(ii) of </w:t>
      </w:r>
      <w:r w:rsidRPr="004514DE">
        <w:rPr>
          <w:rFonts w:ascii="Arial Nova" w:hAnsi="Arial Nova" w:cs="Arial"/>
          <w:sz w:val="22"/>
          <w:szCs w:val="22"/>
          <w:lang w:val="en-ZA"/>
        </w:rPr>
        <w:t>ISQM 1</w:t>
      </w:r>
      <w:r w:rsidR="003A2312" w:rsidRPr="004514DE">
        <w:rPr>
          <w:rFonts w:ascii="Arial Nova" w:hAnsi="Arial Nova"/>
          <w:color w:val="333333"/>
          <w:sz w:val="22"/>
          <w:szCs w:val="22"/>
          <w:shd w:val="clear" w:color="auto" w:fill="FFFFFF"/>
        </w:rPr>
        <w:t>.</w:t>
      </w:r>
      <w:r w:rsidR="00242D3A">
        <w:rPr>
          <w:rFonts w:ascii="Arial Nova" w:hAnsi="Arial Nova"/>
          <w:color w:val="333333"/>
          <w:sz w:val="22"/>
          <w:szCs w:val="22"/>
          <w:shd w:val="clear" w:color="auto" w:fill="FFFFFF"/>
        </w:rPr>
        <w:t xml:space="preserve"> Further, </w:t>
      </w:r>
      <w:r w:rsidR="00242D3A">
        <w:rPr>
          <w:rFonts w:ascii="Arial Nova" w:hAnsi="Arial Nova" w:cs="Arial"/>
          <w:sz w:val="22"/>
          <w:szCs w:val="22"/>
          <w:lang w:val="en-ZA"/>
        </w:rPr>
        <w:t>the firm may apply</w:t>
      </w:r>
      <w:r w:rsidR="002A6883">
        <w:rPr>
          <w:rFonts w:ascii="Arial Nova" w:hAnsi="Arial Nova" w:cs="Arial"/>
          <w:sz w:val="22"/>
          <w:szCs w:val="22"/>
          <w:lang w:val="en-ZA"/>
        </w:rPr>
        <w:t xml:space="preserve"> </w:t>
      </w:r>
      <w:r w:rsidR="005E4466">
        <w:rPr>
          <w:rFonts w:ascii="Arial Nova" w:hAnsi="Arial Nova" w:cs="Arial"/>
          <w:sz w:val="22"/>
          <w:szCs w:val="22"/>
          <w:lang w:val="en-ZA"/>
        </w:rPr>
        <w:t>any legal requirements as well as</w:t>
      </w:r>
      <w:r w:rsidR="00242D3A">
        <w:rPr>
          <w:rFonts w:ascii="Arial Nova" w:hAnsi="Arial Nova" w:cs="Arial"/>
          <w:sz w:val="22"/>
          <w:szCs w:val="22"/>
          <w:lang w:val="en-ZA"/>
        </w:rPr>
        <w:t xml:space="preserve"> its own provisions on quality </w:t>
      </w:r>
      <w:r w:rsidR="00DB5CC9">
        <w:rPr>
          <w:rFonts w:ascii="Arial Nova" w:hAnsi="Arial Nova" w:cs="Arial"/>
          <w:sz w:val="22"/>
          <w:szCs w:val="22"/>
          <w:lang w:val="en-ZA"/>
        </w:rPr>
        <w:t>management</w:t>
      </w:r>
      <w:r w:rsidR="00242D3A">
        <w:rPr>
          <w:rFonts w:ascii="Arial Nova" w:hAnsi="Arial Nova" w:cs="Arial"/>
          <w:sz w:val="22"/>
          <w:szCs w:val="22"/>
          <w:lang w:val="en-ZA"/>
        </w:rPr>
        <w:t xml:space="preserve"> and assurance over all its external and statutory reporting.</w:t>
      </w:r>
    </w:p>
    <w:p w14:paraId="2E076FCD" w14:textId="3A984FF4" w:rsidR="00CC2AF7" w:rsidRPr="00840499" w:rsidRDefault="00CC2AF7" w:rsidP="00840499">
      <w:pPr>
        <w:numPr>
          <w:ilvl w:val="0"/>
          <w:numId w:val="1"/>
        </w:numPr>
        <w:tabs>
          <w:tab w:val="clear" w:pos="720"/>
          <w:tab w:val="num" w:pos="540"/>
        </w:tabs>
        <w:spacing w:after="120" w:line="276" w:lineRule="auto"/>
        <w:ind w:left="540" w:hanging="540"/>
        <w:jc w:val="both"/>
        <w:rPr>
          <w:rFonts w:ascii="Arial Nova" w:hAnsi="Arial Nova"/>
          <w:lang w:val="en-ZA"/>
        </w:rPr>
      </w:pPr>
      <w:r w:rsidRPr="00840499">
        <w:rPr>
          <w:rFonts w:ascii="Arial Nova" w:hAnsi="Arial Nova" w:cs="Arial"/>
          <w:sz w:val="22"/>
          <w:szCs w:val="22"/>
          <w:lang w:val="en-ZA"/>
        </w:rPr>
        <w:t xml:space="preserve">Information in a transparency report may </w:t>
      </w:r>
      <w:r w:rsidR="004967A0" w:rsidRPr="00840499">
        <w:rPr>
          <w:rFonts w:ascii="Arial Nova" w:hAnsi="Arial Nova" w:cs="Arial"/>
          <w:sz w:val="22"/>
          <w:szCs w:val="22"/>
          <w:lang w:val="en-ZA"/>
        </w:rPr>
        <w:t>contain</w:t>
      </w:r>
      <w:r w:rsidRPr="00840499">
        <w:rPr>
          <w:rFonts w:ascii="Arial Nova" w:hAnsi="Arial Nova" w:cs="Arial"/>
          <w:sz w:val="22"/>
          <w:szCs w:val="22"/>
          <w:lang w:val="en-ZA"/>
        </w:rPr>
        <w:t xml:space="preserve"> </w:t>
      </w:r>
      <w:r w:rsidR="00044F7E">
        <w:rPr>
          <w:rFonts w:ascii="Arial Nova" w:hAnsi="Arial Nova" w:cs="Arial"/>
          <w:sz w:val="22"/>
          <w:szCs w:val="22"/>
          <w:lang w:val="en-ZA"/>
        </w:rPr>
        <w:t>certain</w:t>
      </w:r>
      <w:r w:rsidR="00044F7E" w:rsidRPr="00840499">
        <w:rPr>
          <w:rFonts w:ascii="Arial Nova" w:hAnsi="Arial Nova" w:cs="Arial"/>
          <w:sz w:val="22"/>
          <w:szCs w:val="22"/>
          <w:lang w:val="en-ZA"/>
        </w:rPr>
        <w:t xml:space="preserve"> </w:t>
      </w:r>
      <w:r w:rsidRPr="00840499">
        <w:rPr>
          <w:rFonts w:ascii="Arial Nova" w:hAnsi="Arial Nova" w:cs="Arial"/>
          <w:sz w:val="22"/>
          <w:szCs w:val="22"/>
          <w:lang w:val="en-ZA"/>
        </w:rPr>
        <w:t>forward</w:t>
      </w:r>
      <w:r w:rsidR="00CC4701" w:rsidRPr="00840499">
        <w:rPr>
          <w:rFonts w:ascii="Arial Nova" w:hAnsi="Arial Nova" w:cs="Arial"/>
          <w:sz w:val="22"/>
          <w:szCs w:val="22"/>
          <w:lang w:val="en-ZA"/>
        </w:rPr>
        <w:t>-</w:t>
      </w:r>
      <w:r w:rsidRPr="00840499">
        <w:rPr>
          <w:rFonts w:ascii="Arial Nova" w:hAnsi="Arial Nova" w:cs="Arial"/>
          <w:sz w:val="22"/>
          <w:szCs w:val="22"/>
          <w:lang w:val="en-ZA"/>
        </w:rPr>
        <w:t>looking</w:t>
      </w:r>
      <w:r w:rsidR="004967A0" w:rsidRPr="00840499">
        <w:rPr>
          <w:rFonts w:ascii="Arial Nova" w:hAnsi="Arial Nova" w:cs="Arial"/>
          <w:sz w:val="22"/>
          <w:szCs w:val="22"/>
          <w:lang w:val="en-ZA"/>
        </w:rPr>
        <w:t xml:space="preserve"> statement</w:t>
      </w:r>
      <w:r w:rsidR="00537980" w:rsidRPr="00840499">
        <w:rPr>
          <w:rFonts w:ascii="Arial Nova" w:hAnsi="Arial Nova" w:cs="Arial"/>
          <w:sz w:val="22"/>
          <w:szCs w:val="22"/>
          <w:lang w:val="en-ZA"/>
        </w:rPr>
        <w:t>s</w:t>
      </w:r>
      <w:r w:rsidRPr="00840499">
        <w:rPr>
          <w:rFonts w:ascii="Arial Nova" w:hAnsi="Arial Nova" w:cs="Arial"/>
          <w:sz w:val="22"/>
          <w:szCs w:val="22"/>
          <w:lang w:val="en-ZA"/>
        </w:rPr>
        <w:t xml:space="preserve">, </w:t>
      </w:r>
      <w:r w:rsidR="00BC74F7" w:rsidRPr="00840499">
        <w:rPr>
          <w:rFonts w:ascii="Arial Nova" w:hAnsi="Arial Nova" w:cs="Arial"/>
          <w:sz w:val="22"/>
          <w:szCs w:val="22"/>
          <w:lang w:val="en-ZA"/>
        </w:rPr>
        <w:t>such as</w:t>
      </w:r>
      <w:r w:rsidRPr="00840499">
        <w:rPr>
          <w:rFonts w:ascii="Arial Nova" w:hAnsi="Arial Nova" w:cs="Arial"/>
          <w:sz w:val="22"/>
          <w:szCs w:val="22"/>
          <w:lang w:val="en-ZA"/>
        </w:rPr>
        <w:t xml:space="preserve"> remedial action</w:t>
      </w:r>
      <w:r w:rsidR="00537980" w:rsidRPr="00840499">
        <w:rPr>
          <w:rFonts w:ascii="Arial Nova" w:hAnsi="Arial Nova" w:cs="Arial"/>
          <w:sz w:val="22"/>
          <w:szCs w:val="22"/>
          <w:lang w:val="en-ZA"/>
        </w:rPr>
        <w:t xml:space="preserve"> plans</w:t>
      </w:r>
      <w:r w:rsidR="00E917F0">
        <w:rPr>
          <w:rFonts w:ascii="Arial Nova" w:hAnsi="Arial Nova" w:cs="Arial"/>
          <w:sz w:val="22"/>
          <w:szCs w:val="22"/>
          <w:lang w:val="en-ZA"/>
        </w:rPr>
        <w:t>, and preparations for new standards</w:t>
      </w:r>
      <w:r w:rsidRPr="00840499">
        <w:rPr>
          <w:rFonts w:ascii="Arial Nova" w:hAnsi="Arial Nova" w:cs="Arial"/>
          <w:sz w:val="22"/>
          <w:szCs w:val="22"/>
          <w:lang w:val="en-ZA"/>
        </w:rPr>
        <w:t xml:space="preserve">. Ordinarily, such forward-looking </w:t>
      </w:r>
      <w:r w:rsidR="00537980" w:rsidRPr="00840499">
        <w:rPr>
          <w:rFonts w:ascii="Arial Nova" w:hAnsi="Arial Nova" w:cs="Arial"/>
          <w:sz w:val="22"/>
          <w:szCs w:val="22"/>
          <w:lang w:val="en-ZA"/>
        </w:rPr>
        <w:t>statements</w:t>
      </w:r>
      <w:r w:rsidRPr="00840499">
        <w:rPr>
          <w:rFonts w:ascii="Arial Nova" w:hAnsi="Arial Nova" w:cs="Arial"/>
          <w:sz w:val="22"/>
          <w:szCs w:val="22"/>
          <w:lang w:val="en-ZA"/>
        </w:rPr>
        <w:t xml:space="preserve"> should be separately identifiable</w:t>
      </w:r>
      <w:r w:rsidR="008E4853" w:rsidRPr="00840499">
        <w:rPr>
          <w:rFonts w:ascii="Arial Nova" w:hAnsi="Arial Nova" w:cs="Arial"/>
          <w:sz w:val="22"/>
          <w:szCs w:val="22"/>
          <w:lang w:val="en-ZA"/>
        </w:rPr>
        <w:t>.</w:t>
      </w:r>
    </w:p>
    <w:p w14:paraId="239D82A4" w14:textId="00E45894" w:rsidR="002B3CF7" w:rsidRPr="00BA1391" w:rsidRDefault="001111E1" w:rsidP="00BA1391">
      <w:pPr>
        <w:pStyle w:val="Heading1"/>
        <w:spacing w:before="360" w:after="120"/>
        <w:jc w:val="both"/>
        <w:rPr>
          <w:rFonts w:ascii="Arial Nova" w:hAnsi="Arial Nova" w:cs="Times New Roman"/>
          <w:sz w:val="22"/>
          <w:szCs w:val="22"/>
          <w:lang w:val="en-ZA"/>
        </w:rPr>
      </w:pPr>
      <w:bookmarkStart w:id="13" w:name="_Toc173502073"/>
      <w:r w:rsidRPr="00BA1391">
        <w:rPr>
          <w:rFonts w:ascii="Arial Nova" w:hAnsi="Arial Nova" w:cs="Times New Roman"/>
          <w:sz w:val="22"/>
          <w:szCs w:val="22"/>
          <w:lang w:val="en-ZA"/>
        </w:rPr>
        <w:t>ACCOUNTABILITY FOR THE TRANSPARENCY REPORT</w:t>
      </w:r>
      <w:bookmarkEnd w:id="13"/>
    </w:p>
    <w:p w14:paraId="4F3324C8" w14:textId="64B36FAC" w:rsidR="00C476C5" w:rsidRPr="008B3A95" w:rsidRDefault="000A6DC8" w:rsidP="008B3A95">
      <w:pPr>
        <w:numPr>
          <w:ilvl w:val="0"/>
          <w:numId w:val="1"/>
        </w:numPr>
        <w:tabs>
          <w:tab w:val="clear" w:pos="720"/>
          <w:tab w:val="num" w:pos="540"/>
        </w:tabs>
        <w:spacing w:after="120" w:line="276" w:lineRule="auto"/>
        <w:ind w:left="540" w:hanging="540"/>
        <w:jc w:val="both"/>
        <w:rPr>
          <w:rFonts w:ascii="Arial Nova" w:hAnsi="Arial Nova" w:cs="Arial"/>
          <w:sz w:val="22"/>
          <w:szCs w:val="22"/>
          <w:lang w:val="en-ZA"/>
        </w:rPr>
      </w:pPr>
      <w:r>
        <w:rPr>
          <w:rFonts w:ascii="Arial Nova" w:hAnsi="Arial Nova" w:cs="Arial"/>
          <w:sz w:val="22"/>
          <w:szCs w:val="22"/>
          <w:lang w:val="en-ZA"/>
        </w:rPr>
        <w:t>It is recommend</w:t>
      </w:r>
      <w:r w:rsidR="00381140">
        <w:rPr>
          <w:rFonts w:ascii="Arial Nova" w:hAnsi="Arial Nova" w:cs="Arial"/>
          <w:sz w:val="22"/>
          <w:szCs w:val="22"/>
          <w:lang w:val="en-ZA"/>
        </w:rPr>
        <w:t>ed</w:t>
      </w:r>
      <w:r>
        <w:rPr>
          <w:rFonts w:ascii="Arial Nova" w:hAnsi="Arial Nova" w:cs="Arial"/>
          <w:sz w:val="22"/>
          <w:szCs w:val="22"/>
          <w:lang w:val="en-ZA"/>
        </w:rPr>
        <w:t xml:space="preserve"> that t</w:t>
      </w:r>
      <w:r w:rsidR="00E77BCF" w:rsidRPr="004514DE">
        <w:rPr>
          <w:rFonts w:ascii="Arial Nova" w:hAnsi="Arial Nova" w:cs="Arial"/>
          <w:sz w:val="22"/>
          <w:szCs w:val="22"/>
          <w:lang w:val="en-ZA"/>
        </w:rPr>
        <w:t xml:space="preserve">he </w:t>
      </w:r>
      <w:r w:rsidR="00F3603A" w:rsidRPr="004514DE">
        <w:rPr>
          <w:rFonts w:ascii="Arial Nova" w:hAnsi="Arial Nova" w:cs="Arial"/>
          <w:sz w:val="22"/>
          <w:szCs w:val="22"/>
          <w:lang w:val="en-ZA"/>
        </w:rPr>
        <w:t xml:space="preserve">transparency report </w:t>
      </w:r>
      <w:r w:rsidR="00DC1E19">
        <w:rPr>
          <w:rFonts w:ascii="Arial Nova" w:hAnsi="Arial Nova" w:cs="Arial"/>
          <w:sz w:val="22"/>
          <w:szCs w:val="22"/>
          <w:lang w:val="en-ZA"/>
        </w:rPr>
        <w:t xml:space="preserve">indicate the </w:t>
      </w:r>
      <w:r w:rsidR="00E77BCF" w:rsidRPr="004514DE">
        <w:rPr>
          <w:rFonts w:ascii="Arial Nova" w:hAnsi="Arial Nova" w:cs="Arial"/>
          <w:sz w:val="22"/>
          <w:szCs w:val="22"/>
          <w:lang w:val="en-ZA"/>
        </w:rPr>
        <w:t xml:space="preserve">individual(s) </w:t>
      </w:r>
      <w:r w:rsidR="00585407">
        <w:rPr>
          <w:rFonts w:ascii="Arial Nova" w:hAnsi="Arial Nova" w:cs="Arial"/>
          <w:sz w:val="22"/>
          <w:szCs w:val="22"/>
          <w:lang w:val="en-ZA"/>
        </w:rPr>
        <w:t>who take</w:t>
      </w:r>
      <w:r w:rsidR="009A63D2">
        <w:rPr>
          <w:rFonts w:ascii="Arial Nova" w:hAnsi="Arial Nova" w:cs="Arial"/>
          <w:sz w:val="22"/>
          <w:szCs w:val="22"/>
          <w:lang w:val="en-ZA"/>
        </w:rPr>
        <w:t>(s)</w:t>
      </w:r>
      <w:r w:rsidR="00CC4701">
        <w:rPr>
          <w:rFonts w:ascii="Arial Nova" w:hAnsi="Arial Nova" w:cs="Arial"/>
          <w:sz w:val="22"/>
          <w:szCs w:val="22"/>
          <w:lang w:val="en-ZA"/>
        </w:rPr>
        <w:t xml:space="preserve"> </w:t>
      </w:r>
      <w:r w:rsidR="00E77BCF" w:rsidRPr="004514DE">
        <w:rPr>
          <w:rFonts w:ascii="Arial Nova" w:hAnsi="Arial Nova" w:cs="Arial"/>
          <w:sz w:val="22"/>
          <w:szCs w:val="22"/>
          <w:lang w:val="en-ZA"/>
        </w:rPr>
        <w:t>ultimate responsibility and accountability for the transparency report</w:t>
      </w:r>
      <w:r w:rsidR="0095109C" w:rsidRPr="004514DE">
        <w:rPr>
          <w:rFonts w:ascii="Arial Nova" w:eastAsia="Arial" w:hAnsi="Arial Nova" w:cs="Arial"/>
          <w:sz w:val="22"/>
          <w:szCs w:val="22"/>
          <w:lang w:val="en-ZA"/>
        </w:rPr>
        <w:t>.</w:t>
      </w:r>
      <w:r w:rsidR="008B3A95">
        <w:rPr>
          <w:rFonts w:ascii="Arial Nova" w:eastAsia="Arial" w:hAnsi="Arial Nova" w:cs="Arial"/>
          <w:sz w:val="22"/>
          <w:szCs w:val="22"/>
          <w:lang w:val="en-ZA"/>
        </w:rPr>
        <w:t xml:space="preserve"> </w:t>
      </w:r>
      <w:r w:rsidR="00BE0F3E" w:rsidRPr="008B3A95">
        <w:rPr>
          <w:rFonts w:ascii="Arial Nova" w:hAnsi="Arial Nova" w:cs="Arial"/>
          <w:sz w:val="22"/>
          <w:szCs w:val="22"/>
          <w:lang w:val="en-ZA"/>
        </w:rPr>
        <w:t>Such</w:t>
      </w:r>
      <w:r w:rsidR="0028395E" w:rsidRPr="008B3A95">
        <w:rPr>
          <w:rFonts w:ascii="Arial Nova" w:hAnsi="Arial Nova" w:cs="Arial"/>
          <w:sz w:val="22"/>
          <w:szCs w:val="22"/>
          <w:lang w:val="en-ZA"/>
        </w:rPr>
        <w:t xml:space="preserve"> responsibility and accountability for the transparency report </w:t>
      </w:r>
      <w:r w:rsidR="0074691F" w:rsidRPr="008B3A95">
        <w:rPr>
          <w:rFonts w:ascii="Arial Nova" w:hAnsi="Arial Nova" w:cs="Arial"/>
          <w:sz w:val="22"/>
          <w:szCs w:val="22"/>
          <w:lang w:val="en-ZA"/>
        </w:rPr>
        <w:t>may</w:t>
      </w:r>
      <w:r w:rsidR="0028395E" w:rsidRPr="008B3A95">
        <w:rPr>
          <w:rFonts w:ascii="Arial Nova" w:hAnsi="Arial Nova" w:cs="Arial"/>
          <w:sz w:val="22"/>
          <w:szCs w:val="22"/>
          <w:lang w:val="en-ZA"/>
        </w:rPr>
        <w:t xml:space="preserve"> be evidenced through a statement to </w:t>
      </w:r>
      <w:r w:rsidR="00BE0F3E" w:rsidRPr="008B3A95">
        <w:rPr>
          <w:rFonts w:ascii="Arial Nova" w:hAnsi="Arial Nova" w:cs="Arial"/>
          <w:sz w:val="22"/>
          <w:szCs w:val="22"/>
          <w:lang w:val="en-ZA"/>
        </w:rPr>
        <w:t>that</w:t>
      </w:r>
      <w:r w:rsidR="0028395E" w:rsidRPr="008B3A95">
        <w:rPr>
          <w:rFonts w:ascii="Arial Nova" w:hAnsi="Arial Nova" w:cs="Arial"/>
          <w:sz w:val="22"/>
          <w:szCs w:val="22"/>
          <w:lang w:val="en-ZA"/>
        </w:rPr>
        <w:t xml:space="preserve"> effect in the report</w:t>
      </w:r>
      <w:r w:rsidR="00BA2FEB" w:rsidRPr="008B3A95">
        <w:rPr>
          <w:rFonts w:ascii="Arial Nova" w:hAnsi="Arial Nova" w:cs="Arial"/>
          <w:sz w:val="22"/>
          <w:szCs w:val="22"/>
          <w:lang w:val="en-ZA"/>
        </w:rPr>
        <w:t xml:space="preserve"> </w:t>
      </w:r>
      <w:r w:rsidR="002E40DF" w:rsidRPr="008B3A95">
        <w:rPr>
          <w:rFonts w:ascii="Arial Nova" w:hAnsi="Arial Nova" w:cs="Arial"/>
          <w:sz w:val="22"/>
          <w:szCs w:val="22"/>
          <w:lang w:val="en-ZA"/>
        </w:rPr>
        <w:t xml:space="preserve">– a signature </w:t>
      </w:r>
      <w:r w:rsidR="00431F27">
        <w:rPr>
          <w:rFonts w:ascii="Arial Nova" w:hAnsi="Arial Nova" w:cs="Arial"/>
          <w:sz w:val="22"/>
          <w:szCs w:val="22"/>
          <w:lang w:val="en-ZA"/>
        </w:rPr>
        <w:t xml:space="preserve">evidencing accountability </w:t>
      </w:r>
      <w:r w:rsidR="002E40DF" w:rsidRPr="008B3A95">
        <w:rPr>
          <w:rFonts w:ascii="Arial Nova" w:hAnsi="Arial Nova" w:cs="Arial"/>
          <w:sz w:val="22"/>
          <w:szCs w:val="22"/>
          <w:lang w:val="en-ZA"/>
        </w:rPr>
        <w:t>is not required in</w:t>
      </w:r>
      <w:r w:rsidR="00FF3640" w:rsidRPr="008B3A95">
        <w:rPr>
          <w:rFonts w:ascii="Arial Nova" w:hAnsi="Arial Nova" w:cs="Arial"/>
          <w:sz w:val="22"/>
          <w:szCs w:val="22"/>
          <w:lang w:val="en-ZA"/>
        </w:rPr>
        <w:t xml:space="preserve"> the </w:t>
      </w:r>
      <w:r w:rsidR="0051757E">
        <w:rPr>
          <w:rFonts w:ascii="Arial Nova" w:hAnsi="Arial Nova" w:cs="Arial"/>
          <w:sz w:val="22"/>
          <w:szCs w:val="22"/>
          <w:lang w:val="en-ZA"/>
        </w:rPr>
        <w:t xml:space="preserve">transparency </w:t>
      </w:r>
      <w:r w:rsidR="00FF3640" w:rsidRPr="008B3A95">
        <w:rPr>
          <w:rFonts w:ascii="Arial Nova" w:hAnsi="Arial Nova" w:cs="Arial"/>
          <w:sz w:val="22"/>
          <w:szCs w:val="22"/>
          <w:lang w:val="en-ZA"/>
        </w:rPr>
        <w:t>report</w:t>
      </w:r>
      <w:r w:rsidR="0028395E" w:rsidRPr="008B3A95">
        <w:rPr>
          <w:rFonts w:ascii="Arial Nova" w:hAnsi="Arial Nova" w:cs="Arial"/>
          <w:sz w:val="22"/>
          <w:szCs w:val="22"/>
          <w:lang w:val="en-ZA"/>
        </w:rPr>
        <w:t>.</w:t>
      </w:r>
    </w:p>
    <w:p w14:paraId="07FCC766" w14:textId="52D013B1" w:rsidR="00624C2F" w:rsidRDefault="00E26E49" w:rsidP="008A3302">
      <w:pPr>
        <w:numPr>
          <w:ilvl w:val="0"/>
          <w:numId w:val="1"/>
        </w:numPr>
        <w:tabs>
          <w:tab w:val="clear" w:pos="720"/>
          <w:tab w:val="num" w:pos="540"/>
        </w:tabs>
        <w:spacing w:after="120" w:line="276" w:lineRule="auto"/>
        <w:ind w:left="540" w:hanging="540"/>
        <w:jc w:val="both"/>
        <w:rPr>
          <w:rFonts w:ascii="Arial Nova" w:hAnsi="Arial Nova" w:cs="Arial"/>
          <w:sz w:val="22"/>
          <w:szCs w:val="22"/>
          <w:lang w:val="en-ZA"/>
        </w:rPr>
      </w:pPr>
      <w:r>
        <w:rPr>
          <w:rFonts w:ascii="Arial Nova" w:hAnsi="Arial Nova" w:cs="Arial"/>
          <w:sz w:val="22"/>
          <w:szCs w:val="22"/>
          <w:lang w:val="en-ZA"/>
        </w:rPr>
        <w:t>T</w:t>
      </w:r>
      <w:r w:rsidR="00CC4701" w:rsidRPr="00C04DCE">
        <w:rPr>
          <w:rFonts w:ascii="Arial Nova" w:hAnsi="Arial Nova" w:cs="Arial"/>
          <w:sz w:val="22"/>
          <w:szCs w:val="22"/>
          <w:lang w:val="en-ZA"/>
        </w:rPr>
        <w:t xml:space="preserve">he </w:t>
      </w:r>
      <w:r w:rsidR="00C04DCE" w:rsidRPr="00C04DCE">
        <w:rPr>
          <w:rFonts w:ascii="Arial Nova" w:hAnsi="Arial Nova" w:cs="Arial"/>
          <w:sz w:val="22"/>
          <w:szCs w:val="22"/>
          <w:lang w:val="en-ZA"/>
        </w:rPr>
        <w:t>IRBA is n</w:t>
      </w:r>
      <w:r w:rsidR="00396E02">
        <w:rPr>
          <w:rFonts w:ascii="Arial Nova" w:hAnsi="Arial Nova" w:cs="Arial"/>
          <w:sz w:val="22"/>
          <w:szCs w:val="22"/>
          <w:lang w:val="en-ZA"/>
        </w:rPr>
        <w:t>e</w:t>
      </w:r>
      <w:r w:rsidR="00AD2F48">
        <w:rPr>
          <w:rFonts w:ascii="Arial Nova" w:hAnsi="Arial Nova" w:cs="Arial"/>
          <w:sz w:val="22"/>
          <w:szCs w:val="22"/>
          <w:lang w:val="en-ZA"/>
        </w:rPr>
        <w:t>i</w:t>
      </w:r>
      <w:r w:rsidR="00396E02">
        <w:rPr>
          <w:rFonts w:ascii="Arial Nova" w:hAnsi="Arial Nova" w:cs="Arial"/>
          <w:sz w:val="22"/>
          <w:szCs w:val="22"/>
          <w:lang w:val="en-ZA"/>
        </w:rPr>
        <w:t>ther</w:t>
      </w:r>
      <w:r w:rsidR="00C04DCE" w:rsidRPr="00C04DCE">
        <w:rPr>
          <w:rFonts w:ascii="Arial Nova" w:hAnsi="Arial Nova" w:cs="Arial"/>
          <w:sz w:val="22"/>
          <w:szCs w:val="22"/>
          <w:lang w:val="en-ZA"/>
        </w:rPr>
        <w:t xml:space="preserve"> </w:t>
      </w:r>
      <w:r w:rsidR="004136E0">
        <w:rPr>
          <w:rFonts w:ascii="Arial Nova" w:hAnsi="Arial Nova" w:cs="Arial"/>
          <w:sz w:val="22"/>
          <w:szCs w:val="22"/>
          <w:lang w:val="en-ZA"/>
        </w:rPr>
        <w:t>mandating</w:t>
      </w:r>
      <w:r w:rsidR="00C04DCE" w:rsidRPr="00C04DCE">
        <w:rPr>
          <w:rFonts w:ascii="Arial Nova" w:hAnsi="Arial Nova" w:cs="Arial"/>
          <w:sz w:val="22"/>
          <w:szCs w:val="22"/>
          <w:lang w:val="en-ZA"/>
        </w:rPr>
        <w:t xml:space="preserve"> independent external assurance on the </w:t>
      </w:r>
      <w:r w:rsidR="00690B45">
        <w:rPr>
          <w:rFonts w:ascii="Arial Nova" w:hAnsi="Arial Nova" w:cs="Arial"/>
          <w:sz w:val="22"/>
          <w:szCs w:val="22"/>
          <w:lang w:val="en-ZA"/>
        </w:rPr>
        <w:t>transparency report</w:t>
      </w:r>
      <w:r w:rsidR="009D5F39">
        <w:rPr>
          <w:rFonts w:ascii="Arial Nova" w:hAnsi="Arial Nova" w:cs="Arial"/>
          <w:sz w:val="22"/>
          <w:szCs w:val="22"/>
          <w:lang w:val="en-ZA"/>
        </w:rPr>
        <w:t xml:space="preserve"> nor precluding the firm from doing so</w:t>
      </w:r>
      <w:r w:rsidR="00C25ED0">
        <w:rPr>
          <w:rFonts w:ascii="Arial Nova" w:hAnsi="Arial Nova" w:cs="Arial"/>
          <w:sz w:val="22"/>
          <w:szCs w:val="22"/>
          <w:lang w:val="en-ZA"/>
        </w:rPr>
        <w:t>.</w:t>
      </w:r>
      <w:r w:rsidR="008C5D9A">
        <w:rPr>
          <w:rFonts w:ascii="Arial Nova" w:hAnsi="Arial Nova" w:cs="Arial"/>
          <w:sz w:val="22"/>
          <w:szCs w:val="22"/>
          <w:lang w:val="en-ZA"/>
        </w:rPr>
        <w:t xml:space="preserve"> </w:t>
      </w:r>
    </w:p>
    <w:p w14:paraId="34899B85" w14:textId="608C1480" w:rsidR="008A77B9" w:rsidRPr="004514DE" w:rsidRDefault="00624C2F" w:rsidP="008A3302">
      <w:pPr>
        <w:numPr>
          <w:ilvl w:val="0"/>
          <w:numId w:val="1"/>
        </w:numPr>
        <w:tabs>
          <w:tab w:val="clear" w:pos="720"/>
          <w:tab w:val="num" w:pos="540"/>
        </w:tabs>
        <w:spacing w:after="120" w:line="276" w:lineRule="auto"/>
        <w:ind w:left="540" w:hanging="540"/>
        <w:jc w:val="both"/>
        <w:rPr>
          <w:rFonts w:ascii="Arial Nova" w:hAnsi="Arial Nova" w:cs="Arial"/>
          <w:sz w:val="22"/>
          <w:szCs w:val="22"/>
          <w:lang w:val="en-ZA"/>
        </w:rPr>
      </w:pPr>
      <w:r>
        <w:rPr>
          <w:rFonts w:ascii="Arial Nova" w:hAnsi="Arial Nova" w:cs="Arial"/>
          <w:sz w:val="22"/>
          <w:szCs w:val="22"/>
          <w:lang w:val="en-ZA"/>
        </w:rPr>
        <w:t xml:space="preserve">The </w:t>
      </w:r>
      <w:r w:rsidR="008E5B2C">
        <w:rPr>
          <w:rFonts w:ascii="Arial Nova" w:hAnsi="Arial Nova" w:cs="Arial"/>
          <w:sz w:val="22"/>
          <w:szCs w:val="22"/>
          <w:lang w:val="en-ZA"/>
        </w:rPr>
        <w:t>IRBA</w:t>
      </w:r>
      <w:r>
        <w:rPr>
          <w:rFonts w:ascii="Arial Nova" w:hAnsi="Arial Nova" w:cs="Arial"/>
          <w:sz w:val="22"/>
          <w:szCs w:val="22"/>
          <w:lang w:val="en-ZA"/>
        </w:rPr>
        <w:t>,</w:t>
      </w:r>
      <w:r w:rsidR="008E5B2C">
        <w:rPr>
          <w:rFonts w:ascii="Arial Nova" w:hAnsi="Arial Nova" w:cs="Arial"/>
          <w:sz w:val="22"/>
          <w:szCs w:val="22"/>
          <w:lang w:val="en-ZA"/>
        </w:rPr>
        <w:t xml:space="preserve"> </w:t>
      </w:r>
      <w:r w:rsidRPr="00C04DCE">
        <w:rPr>
          <w:rFonts w:ascii="Arial Nova" w:hAnsi="Arial Nova" w:cs="Arial"/>
          <w:sz w:val="22"/>
          <w:szCs w:val="22"/>
          <w:lang w:val="en-ZA"/>
        </w:rPr>
        <w:t>as part of its regulatory work</w:t>
      </w:r>
      <w:r>
        <w:rPr>
          <w:rFonts w:ascii="Arial Nova" w:hAnsi="Arial Nova" w:cs="Arial"/>
          <w:sz w:val="22"/>
          <w:szCs w:val="22"/>
          <w:lang w:val="en-ZA"/>
        </w:rPr>
        <w:t xml:space="preserve">, </w:t>
      </w:r>
      <w:r w:rsidR="008E5B2C">
        <w:rPr>
          <w:rFonts w:ascii="Arial Nova" w:hAnsi="Arial Nova" w:cs="Arial"/>
          <w:sz w:val="22"/>
          <w:szCs w:val="22"/>
          <w:lang w:val="en-ZA"/>
        </w:rPr>
        <w:t>may</w:t>
      </w:r>
      <w:r w:rsidR="00C04DCE" w:rsidRPr="00C04DCE">
        <w:rPr>
          <w:rFonts w:ascii="Arial Nova" w:hAnsi="Arial Nova" w:cs="Arial"/>
          <w:sz w:val="22"/>
          <w:szCs w:val="22"/>
          <w:lang w:val="en-ZA"/>
        </w:rPr>
        <w:t xml:space="preserve"> review </w:t>
      </w:r>
      <w:r w:rsidR="00141301">
        <w:rPr>
          <w:rFonts w:ascii="Arial Nova" w:hAnsi="Arial Nova" w:cs="Arial"/>
          <w:sz w:val="22"/>
          <w:szCs w:val="22"/>
          <w:lang w:val="en-ZA"/>
        </w:rPr>
        <w:t>the firm’s transparency report</w:t>
      </w:r>
      <w:r w:rsidR="006D45F3">
        <w:rPr>
          <w:rFonts w:ascii="Arial Nova" w:hAnsi="Arial Nova" w:cs="Arial"/>
          <w:sz w:val="22"/>
          <w:szCs w:val="22"/>
          <w:lang w:val="en-ZA"/>
        </w:rPr>
        <w:t xml:space="preserve"> </w:t>
      </w:r>
      <w:r>
        <w:rPr>
          <w:rFonts w:ascii="Arial Nova" w:hAnsi="Arial Nova" w:cs="Arial"/>
          <w:sz w:val="22"/>
          <w:szCs w:val="22"/>
          <w:lang w:val="en-ZA"/>
        </w:rPr>
        <w:t>to ensure compliance with IRBA Rule 2</w:t>
      </w:r>
      <w:r w:rsidR="00C04DCE">
        <w:rPr>
          <w:rFonts w:ascii="Arial Nova" w:hAnsi="Arial Nova" w:cs="Arial"/>
          <w:sz w:val="22"/>
          <w:szCs w:val="22"/>
          <w:lang w:val="en-ZA"/>
        </w:rPr>
        <w:t>.</w:t>
      </w:r>
    </w:p>
    <w:p w14:paraId="00DF8F83" w14:textId="58680197" w:rsidR="007B0E07" w:rsidRDefault="001111E1" w:rsidP="00BA1391">
      <w:pPr>
        <w:pStyle w:val="Heading1"/>
        <w:spacing w:before="360" w:after="120"/>
        <w:jc w:val="both"/>
        <w:rPr>
          <w:rFonts w:ascii="Arial Nova" w:hAnsi="Arial Nova" w:cs="Times New Roman"/>
          <w:sz w:val="22"/>
          <w:szCs w:val="22"/>
          <w:lang w:val="en-ZA"/>
        </w:rPr>
      </w:pPr>
      <w:bookmarkStart w:id="14" w:name="_Toc173502074"/>
      <w:r w:rsidRPr="00BA1391">
        <w:rPr>
          <w:rFonts w:ascii="Arial Nova" w:hAnsi="Arial Nova" w:cs="Times New Roman"/>
          <w:sz w:val="22"/>
          <w:szCs w:val="22"/>
          <w:lang w:val="en-ZA"/>
        </w:rPr>
        <w:lastRenderedPageBreak/>
        <w:t>INFORMATION T</w:t>
      </w:r>
      <w:r w:rsidR="000D5EEA">
        <w:rPr>
          <w:rFonts w:ascii="Arial Nova" w:hAnsi="Arial Nova" w:cs="Times New Roman"/>
          <w:sz w:val="22"/>
          <w:szCs w:val="22"/>
          <w:lang w:val="en-ZA"/>
        </w:rPr>
        <w:t>HAT MAY</w:t>
      </w:r>
      <w:r w:rsidRPr="00BA1391">
        <w:rPr>
          <w:rFonts w:ascii="Arial Nova" w:hAnsi="Arial Nova" w:cs="Times New Roman"/>
          <w:sz w:val="22"/>
          <w:szCs w:val="22"/>
          <w:lang w:val="en-ZA"/>
        </w:rPr>
        <w:t xml:space="preserve"> BE</w:t>
      </w:r>
      <w:r w:rsidR="000068B9">
        <w:rPr>
          <w:rFonts w:ascii="Arial Nova" w:hAnsi="Arial Nova" w:cs="Times New Roman"/>
          <w:sz w:val="22"/>
          <w:szCs w:val="22"/>
          <w:lang w:val="en-ZA"/>
        </w:rPr>
        <w:t xml:space="preserve"> CONSIDERED FOR</w:t>
      </w:r>
      <w:r w:rsidRPr="00BA1391">
        <w:rPr>
          <w:rFonts w:ascii="Arial Nova" w:hAnsi="Arial Nova" w:cs="Times New Roman"/>
          <w:sz w:val="22"/>
          <w:szCs w:val="22"/>
          <w:lang w:val="en-ZA"/>
        </w:rPr>
        <w:t xml:space="preserve"> DISCLOS</w:t>
      </w:r>
      <w:r w:rsidR="006E7843">
        <w:rPr>
          <w:rFonts w:ascii="Arial Nova" w:hAnsi="Arial Nova" w:cs="Times New Roman"/>
          <w:sz w:val="22"/>
          <w:szCs w:val="22"/>
          <w:lang w:val="en-ZA"/>
        </w:rPr>
        <w:t>URE</w:t>
      </w:r>
      <w:r w:rsidRPr="00BA1391">
        <w:rPr>
          <w:rFonts w:ascii="Arial Nova" w:hAnsi="Arial Nova" w:cs="Times New Roman"/>
          <w:sz w:val="22"/>
          <w:szCs w:val="22"/>
          <w:lang w:val="en-ZA"/>
        </w:rPr>
        <w:t xml:space="preserve"> IN A TRANSPARENCY REPORT</w:t>
      </w:r>
      <w:r w:rsidR="009A3E20">
        <w:rPr>
          <w:rFonts w:ascii="Arial Nova" w:hAnsi="Arial Nova" w:cs="Times New Roman"/>
          <w:sz w:val="22"/>
          <w:szCs w:val="22"/>
          <w:lang w:val="en-ZA"/>
        </w:rPr>
        <w:t xml:space="preserve"> REGARDING THE EIGHT COMPONENTS </w:t>
      </w:r>
      <w:r w:rsidR="004B4B45">
        <w:rPr>
          <w:rFonts w:ascii="Arial Nova" w:hAnsi="Arial Nova" w:cs="Times New Roman"/>
          <w:sz w:val="22"/>
          <w:szCs w:val="22"/>
          <w:lang w:val="en-ZA"/>
        </w:rPr>
        <w:t>OF A SOQM</w:t>
      </w:r>
      <w:bookmarkEnd w:id="14"/>
    </w:p>
    <w:p w14:paraId="0F16E897" w14:textId="681EDA04" w:rsidR="00170C3D" w:rsidRPr="00EB2E82" w:rsidRDefault="00C175A7" w:rsidP="00EB2E82">
      <w:pPr>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sidRPr="00EB2E82">
        <w:rPr>
          <w:rFonts w:ascii="Arial Nova" w:eastAsiaTheme="minorHAnsi" w:hAnsi="Arial Nova" w:cs="Arial"/>
          <w:color w:val="000000"/>
          <w:sz w:val="22"/>
          <w:szCs w:val="22"/>
          <w:lang w:val="en-ZA"/>
        </w:rPr>
        <w:t xml:space="preserve">The </w:t>
      </w:r>
      <w:r w:rsidR="00170C3D" w:rsidRPr="00EB2E82">
        <w:rPr>
          <w:rFonts w:ascii="Arial Nova" w:eastAsiaTheme="minorHAnsi" w:hAnsi="Arial Nova" w:cs="Arial"/>
          <w:color w:val="000000"/>
          <w:sz w:val="22"/>
          <w:szCs w:val="22"/>
          <w:lang w:val="en-ZA"/>
        </w:rPr>
        <w:t xml:space="preserve">considerations </w:t>
      </w:r>
      <w:r w:rsidR="005B2803">
        <w:rPr>
          <w:rFonts w:ascii="Arial Nova" w:eastAsiaTheme="minorHAnsi" w:hAnsi="Arial Nova" w:cs="Arial"/>
          <w:color w:val="000000"/>
          <w:sz w:val="22"/>
          <w:szCs w:val="22"/>
          <w:lang w:val="en-ZA"/>
        </w:rPr>
        <w:t xml:space="preserve">set out </w:t>
      </w:r>
      <w:r w:rsidR="005B2803" w:rsidRPr="00CA5442">
        <w:rPr>
          <w:rFonts w:ascii="Arial Nova" w:eastAsiaTheme="minorHAnsi" w:hAnsi="Arial Nova" w:cs="Arial"/>
          <w:color w:val="000000"/>
          <w:sz w:val="22"/>
          <w:szCs w:val="22"/>
          <w:lang w:val="en-ZA"/>
        </w:rPr>
        <w:t xml:space="preserve">in </w:t>
      </w:r>
      <w:r w:rsidR="005B2803" w:rsidRPr="000F0F24">
        <w:rPr>
          <w:rFonts w:ascii="Arial Nova" w:eastAsiaTheme="minorHAnsi" w:hAnsi="Arial Nova" w:cs="Arial"/>
          <w:color w:val="000000"/>
          <w:sz w:val="22"/>
          <w:szCs w:val="22"/>
          <w:lang w:val="en-ZA"/>
        </w:rPr>
        <w:t>paragraphs 32 to 4</w:t>
      </w:r>
      <w:r w:rsidR="00E121EF" w:rsidRPr="000F0F24">
        <w:rPr>
          <w:rFonts w:ascii="Arial Nova" w:eastAsiaTheme="minorHAnsi" w:hAnsi="Arial Nova" w:cs="Arial"/>
          <w:color w:val="000000"/>
          <w:sz w:val="22"/>
          <w:szCs w:val="22"/>
          <w:lang w:val="en-ZA"/>
        </w:rPr>
        <w:t>1</w:t>
      </w:r>
      <w:r w:rsidR="00170C3D" w:rsidRPr="000F0F24">
        <w:rPr>
          <w:rFonts w:ascii="Arial Nova" w:eastAsiaTheme="minorHAnsi" w:hAnsi="Arial Nova" w:cs="Arial"/>
          <w:color w:val="000000"/>
          <w:sz w:val="22"/>
          <w:szCs w:val="22"/>
          <w:lang w:val="en-ZA"/>
        </w:rPr>
        <w:t xml:space="preserve"> are</w:t>
      </w:r>
      <w:r w:rsidR="00170C3D" w:rsidRPr="00EB2E82">
        <w:rPr>
          <w:rFonts w:ascii="Arial Nova" w:eastAsiaTheme="minorHAnsi" w:hAnsi="Arial Nova" w:cs="Arial"/>
          <w:color w:val="000000"/>
          <w:sz w:val="22"/>
          <w:szCs w:val="22"/>
          <w:lang w:val="en-ZA"/>
        </w:rPr>
        <w:t xml:space="preserve"> aimed at assisting firms that audit financial statements of publicly traded entities to achieve compliance with paragraphs 33(d)(ii) and A114</w:t>
      </w:r>
      <w:r w:rsidR="00170C3D">
        <w:rPr>
          <w:rFonts w:ascii="Arial Nova" w:eastAsiaTheme="minorHAnsi" w:hAnsi="Arial Nova" w:cs="Arial"/>
          <w:color w:val="000000"/>
          <w:sz w:val="22"/>
          <w:szCs w:val="22"/>
          <w:lang w:val="en-ZA"/>
        </w:rPr>
        <w:t xml:space="preserve"> of ISQM 1 as well </w:t>
      </w:r>
      <w:r w:rsidR="00BF5BF9">
        <w:rPr>
          <w:rFonts w:ascii="Arial Nova" w:eastAsiaTheme="minorHAnsi" w:hAnsi="Arial Nova" w:cs="Arial"/>
          <w:color w:val="000000"/>
          <w:sz w:val="22"/>
          <w:szCs w:val="22"/>
          <w:lang w:val="en-ZA"/>
        </w:rPr>
        <w:t xml:space="preserve">as </w:t>
      </w:r>
      <w:r w:rsidR="00170C3D">
        <w:rPr>
          <w:rFonts w:ascii="Arial Nova" w:eastAsiaTheme="minorHAnsi" w:hAnsi="Arial Nova" w:cs="Arial"/>
          <w:color w:val="000000"/>
          <w:sz w:val="22"/>
          <w:szCs w:val="22"/>
          <w:lang w:val="en-ZA"/>
        </w:rPr>
        <w:t>IR</w:t>
      </w:r>
      <w:r w:rsidR="00B94794">
        <w:rPr>
          <w:rFonts w:ascii="Arial Nova" w:eastAsiaTheme="minorHAnsi" w:hAnsi="Arial Nova" w:cs="Arial"/>
          <w:color w:val="000000"/>
          <w:sz w:val="22"/>
          <w:szCs w:val="22"/>
          <w:lang w:val="en-ZA"/>
        </w:rPr>
        <w:t>BA</w:t>
      </w:r>
      <w:r w:rsidR="00170C3D">
        <w:rPr>
          <w:rFonts w:ascii="Arial Nova" w:eastAsiaTheme="minorHAnsi" w:hAnsi="Arial Nova" w:cs="Arial"/>
          <w:color w:val="000000"/>
          <w:sz w:val="22"/>
          <w:szCs w:val="22"/>
          <w:lang w:val="en-ZA"/>
        </w:rPr>
        <w:t xml:space="preserve"> Rule 2.</w:t>
      </w:r>
      <w:r w:rsidR="00B94794">
        <w:rPr>
          <w:rFonts w:ascii="Arial Nova" w:eastAsiaTheme="minorHAnsi" w:hAnsi="Arial Nova" w:cs="Arial"/>
          <w:color w:val="000000"/>
          <w:sz w:val="22"/>
          <w:szCs w:val="22"/>
          <w:lang w:val="en-ZA"/>
        </w:rPr>
        <w:t xml:space="preserve"> These considerations are not </w:t>
      </w:r>
      <w:r w:rsidR="0015423A">
        <w:rPr>
          <w:rFonts w:ascii="Arial Nova" w:eastAsiaTheme="minorHAnsi" w:hAnsi="Arial Nova" w:cs="Arial"/>
          <w:color w:val="000000"/>
          <w:sz w:val="22"/>
          <w:szCs w:val="22"/>
          <w:lang w:val="en-ZA"/>
        </w:rPr>
        <w:t>exhaustive,</w:t>
      </w:r>
      <w:r w:rsidR="00D54013">
        <w:rPr>
          <w:rFonts w:ascii="Arial Nova" w:eastAsiaTheme="minorHAnsi" w:hAnsi="Arial Nova" w:cs="Arial"/>
          <w:color w:val="000000"/>
          <w:sz w:val="22"/>
          <w:szCs w:val="22"/>
          <w:lang w:val="en-ZA"/>
        </w:rPr>
        <w:t xml:space="preserve"> and </w:t>
      </w:r>
      <w:r w:rsidR="0015423A">
        <w:rPr>
          <w:rFonts w:ascii="Arial Nova" w:eastAsiaTheme="minorHAnsi" w:hAnsi="Arial Nova" w:cs="Arial"/>
          <w:color w:val="000000"/>
          <w:sz w:val="22"/>
          <w:szCs w:val="22"/>
          <w:lang w:val="en-ZA"/>
        </w:rPr>
        <w:t xml:space="preserve">the </w:t>
      </w:r>
      <w:r w:rsidR="00D54013">
        <w:rPr>
          <w:rFonts w:ascii="Arial Nova" w:eastAsiaTheme="minorHAnsi" w:hAnsi="Arial Nova" w:cs="Arial"/>
          <w:color w:val="000000"/>
          <w:sz w:val="22"/>
          <w:szCs w:val="22"/>
          <w:lang w:val="en-ZA"/>
        </w:rPr>
        <w:t>firm applies professional judgement in the application thereof.</w:t>
      </w:r>
    </w:p>
    <w:p w14:paraId="26720903" w14:textId="6EA27AD2" w:rsidR="00ED76E7" w:rsidRPr="00E73125" w:rsidRDefault="00965703" w:rsidP="00EB2E82">
      <w:pPr>
        <w:pStyle w:val="Default"/>
        <w:spacing w:before="240" w:after="120" w:line="276" w:lineRule="auto"/>
        <w:jc w:val="both"/>
        <w:rPr>
          <w:rFonts w:ascii="Arial Nova" w:eastAsiaTheme="minorHAnsi" w:hAnsi="Arial Nova" w:cs="Arial"/>
          <w:sz w:val="22"/>
          <w:szCs w:val="22"/>
          <w:lang w:val="en-ZA" w:eastAsia="en-US"/>
        </w:rPr>
      </w:pPr>
      <w:r w:rsidRPr="00E73125">
        <w:rPr>
          <w:rFonts w:ascii="Arial Nova" w:hAnsi="Arial Nova" w:cs="Arial"/>
          <w:b/>
          <w:bCs/>
          <w:sz w:val="22"/>
          <w:szCs w:val="22"/>
          <w:lang w:val="en-ZA"/>
        </w:rPr>
        <w:t xml:space="preserve">The </w:t>
      </w:r>
      <w:r w:rsidR="00F549CD" w:rsidRPr="00E73125">
        <w:rPr>
          <w:rFonts w:ascii="Arial Nova" w:hAnsi="Arial Nova" w:cs="Arial"/>
          <w:b/>
          <w:bCs/>
          <w:sz w:val="22"/>
          <w:szCs w:val="22"/>
          <w:lang w:val="en-ZA"/>
        </w:rPr>
        <w:t>F</w:t>
      </w:r>
      <w:r w:rsidRPr="00E73125">
        <w:rPr>
          <w:rFonts w:ascii="Arial Nova" w:hAnsi="Arial Nova" w:cs="Arial"/>
          <w:b/>
          <w:bCs/>
          <w:sz w:val="22"/>
          <w:szCs w:val="22"/>
          <w:lang w:val="en-ZA"/>
        </w:rPr>
        <w:t xml:space="preserve">irm’s </w:t>
      </w:r>
      <w:r w:rsidR="00F549CD" w:rsidRPr="00E73125">
        <w:rPr>
          <w:rFonts w:ascii="Arial Nova" w:hAnsi="Arial Nova" w:cs="Arial"/>
          <w:b/>
          <w:bCs/>
          <w:sz w:val="22"/>
          <w:szCs w:val="22"/>
          <w:lang w:val="en-ZA"/>
        </w:rPr>
        <w:t>R</w:t>
      </w:r>
      <w:r w:rsidRPr="00E73125">
        <w:rPr>
          <w:rFonts w:ascii="Arial Nova" w:hAnsi="Arial Nova" w:cs="Arial"/>
          <w:b/>
          <w:bCs/>
          <w:sz w:val="22"/>
          <w:szCs w:val="22"/>
          <w:lang w:val="en-ZA"/>
        </w:rPr>
        <w:t xml:space="preserve">isk </w:t>
      </w:r>
      <w:r w:rsidR="00F549CD" w:rsidRPr="00E73125">
        <w:rPr>
          <w:rFonts w:ascii="Arial Nova" w:hAnsi="Arial Nova" w:cs="Arial"/>
          <w:b/>
          <w:bCs/>
          <w:sz w:val="22"/>
          <w:szCs w:val="22"/>
          <w:lang w:val="en-ZA"/>
        </w:rPr>
        <w:t>A</w:t>
      </w:r>
      <w:r w:rsidRPr="00E73125">
        <w:rPr>
          <w:rFonts w:ascii="Arial Nova" w:hAnsi="Arial Nova" w:cs="Arial"/>
          <w:b/>
          <w:bCs/>
          <w:sz w:val="22"/>
          <w:szCs w:val="22"/>
          <w:lang w:val="en-ZA"/>
        </w:rPr>
        <w:t xml:space="preserve">ssessment </w:t>
      </w:r>
      <w:r w:rsidR="00F549CD" w:rsidRPr="00E73125">
        <w:rPr>
          <w:rFonts w:ascii="Arial Nova" w:hAnsi="Arial Nova" w:cs="Arial"/>
          <w:b/>
          <w:bCs/>
          <w:sz w:val="22"/>
          <w:szCs w:val="22"/>
          <w:lang w:val="en-ZA"/>
        </w:rPr>
        <w:t>P</w:t>
      </w:r>
      <w:r w:rsidRPr="00E73125">
        <w:rPr>
          <w:rFonts w:ascii="Arial Nova" w:hAnsi="Arial Nova" w:cs="Arial"/>
          <w:b/>
          <w:bCs/>
          <w:sz w:val="22"/>
          <w:szCs w:val="22"/>
          <w:lang w:val="en-ZA"/>
        </w:rPr>
        <w:t>rocess</w:t>
      </w:r>
      <w:r w:rsidRPr="00E73125" w:rsidDel="000F15AD">
        <w:rPr>
          <w:rFonts w:ascii="Arial Nova" w:eastAsiaTheme="minorHAnsi" w:hAnsi="Arial Nova" w:cs="Arial"/>
          <w:b/>
          <w:bCs/>
          <w:sz w:val="22"/>
          <w:szCs w:val="22"/>
          <w:lang w:val="en-ZA"/>
        </w:rPr>
        <w:t xml:space="preserve"> </w:t>
      </w:r>
    </w:p>
    <w:p w14:paraId="09CE5F6F" w14:textId="1030141F" w:rsidR="00D57FB4" w:rsidRPr="00EB2E82" w:rsidRDefault="00F95AE9" w:rsidP="00EB2E82">
      <w:pPr>
        <w:numPr>
          <w:ilvl w:val="0"/>
          <w:numId w:val="1"/>
        </w:numPr>
        <w:tabs>
          <w:tab w:val="clear" w:pos="720"/>
          <w:tab w:val="num" w:pos="540"/>
        </w:tabs>
        <w:spacing w:after="120" w:line="276" w:lineRule="auto"/>
        <w:ind w:left="547" w:hanging="547"/>
        <w:jc w:val="both"/>
        <w:rPr>
          <w:rFonts w:ascii="Arial Nova" w:eastAsiaTheme="minorHAnsi" w:hAnsi="Arial Nova" w:cs="Arial"/>
          <w:sz w:val="22"/>
          <w:szCs w:val="22"/>
          <w:lang w:val="en-ZA"/>
        </w:rPr>
      </w:pPr>
      <w:r>
        <w:rPr>
          <w:rFonts w:ascii="Arial Nova" w:eastAsiaTheme="minorHAnsi" w:hAnsi="Arial Nova" w:cs="Arial"/>
          <w:color w:val="000000"/>
          <w:sz w:val="22"/>
          <w:szCs w:val="22"/>
          <w:lang w:val="en-ZA"/>
        </w:rPr>
        <w:t>A</w:t>
      </w:r>
      <w:r w:rsidR="00A6447C" w:rsidRPr="004514DE">
        <w:rPr>
          <w:rFonts w:ascii="Arial Nova" w:eastAsiaTheme="minorHAnsi" w:hAnsi="Arial Nova" w:cs="Arial"/>
          <w:color w:val="000000"/>
          <w:sz w:val="22"/>
          <w:szCs w:val="22"/>
          <w:lang w:val="en-ZA"/>
        </w:rPr>
        <w:t xml:space="preserve"> </w:t>
      </w:r>
      <w:r w:rsidR="00C10C80" w:rsidRPr="004514DE">
        <w:rPr>
          <w:rFonts w:ascii="Arial Nova" w:eastAsiaTheme="minorHAnsi" w:hAnsi="Arial Nova" w:cs="Arial"/>
          <w:color w:val="000000"/>
          <w:sz w:val="22"/>
          <w:szCs w:val="22"/>
          <w:lang w:val="en-ZA"/>
        </w:rPr>
        <w:t>firm</w:t>
      </w:r>
      <w:r w:rsidR="003F3425">
        <w:rPr>
          <w:rFonts w:ascii="Arial Nova" w:eastAsiaTheme="minorHAnsi" w:hAnsi="Arial Nova" w:cs="Arial"/>
          <w:color w:val="000000"/>
          <w:sz w:val="22"/>
          <w:szCs w:val="22"/>
          <w:lang w:val="en-ZA"/>
        </w:rPr>
        <w:t xml:space="preserve"> </w:t>
      </w:r>
      <w:r w:rsidR="00937DFE">
        <w:rPr>
          <w:rFonts w:ascii="Arial Nova" w:eastAsiaTheme="minorHAnsi" w:hAnsi="Arial Nova" w:cs="Arial"/>
          <w:color w:val="000000"/>
          <w:sz w:val="22"/>
          <w:szCs w:val="22"/>
          <w:lang w:val="en-ZA"/>
        </w:rPr>
        <w:t xml:space="preserve">considers </w:t>
      </w:r>
      <w:r w:rsidR="00C10C80" w:rsidRPr="004514DE">
        <w:rPr>
          <w:rFonts w:ascii="Arial Nova" w:eastAsiaTheme="minorHAnsi" w:hAnsi="Arial Nova" w:cs="Arial"/>
          <w:color w:val="000000"/>
          <w:sz w:val="22"/>
          <w:szCs w:val="22"/>
          <w:lang w:val="en-ZA"/>
        </w:rPr>
        <w:t>disclos</w:t>
      </w:r>
      <w:r w:rsidR="00937DFE">
        <w:rPr>
          <w:rFonts w:ascii="Arial Nova" w:eastAsiaTheme="minorHAnsi" w:hAnsi="Arial Nova" w:cs="Arial"/>
          <w:color w:val="000000"/>
          <w:sz w:val="22"/>
          <w:szCs w:val="22"/>
          <w:lang w:val="en-ZA"/>
        </w:rPr>
        <w:t>ing</w:t>
      </w:r>
      <w:r w:rsidR="00C10C80" w:rsidRPr="004514DE">
        <w:rPr>
          <w:rFonts w:ascii="Arial Nova" w:eastAsiaTheme="minorHAnsi" w:hAnsi="Arial Nova" w:cs="Arial"/>
          <w:color w:val="000000"/>
          <w:sz w:val="22"/>
          <w:szCs w:val="22"/>
          <w:lang w:val="en-ZA"/>
        </w:rPr>
        <w:t xml:space="preserve"> its </w:t>
      </w:r>
      <w:r w:rsidR="00253D3A">
        <w:rPr>
          <w:rFonts w:ascii="Arial Nova" w:eastAsiaTheme="minorHAnsi" w:hAnsi="Arial Nova" w:cs="Arial"/>
          <w:color w:val="000000"/>
          <w:sz w:val="22"/>
          <w:szCs w:val="22"/>
          <w:lang w:val="en-ZA"/>
        </w:rPr>
        <w:t xml:space="preserve">approach to designing and implementing </w:t>
      </w:r>
      <w:r w:rsidR="00C1770E">
        <w:rPr>
          <w:rFonts w:ascii="Arial Nova" w:eastAsiaTheme="minorHAnsi" w:hAnsi="Arial Nova" w:cs="Arial"/>
          <w:color w:val="000000"/>
          <w:sz w:val="22"/>
          <w:szCs w:val="22"/>
          <w:lang w:val="en-ZA"/>
        </w:rPr>
        <w:t>its</w:t>
      </w:r>
      <w:r w:rsidR="00A6447C">
        <w:rPr>
          <w:rFonts w:ascii="Arial Nova" w:eastAsiaTheme="minorHAnsi" w:hAnsi="Arial Nova" w:cs="Arial"/>
          <w:color w:val="000000"/>
          <w:sz w:val="22"/>
          <w:szCs w:val="22"/>
          <w:lang w:val="en-ZA"/>
        </w:rPr>
        <w:t xml:space="preserve"> </w:t>
      </w:r>
      <w:r w:rsidR="007214CB" w:rsidRPr="004514DE">
        <w:rPr>
          <w:rFonts w:ascii="Arial Nova" w:eastAsia="Arial" w:hAnsi="Arial Nova" w:cs="Arial"/>
          <w:color w:val="000000"/>
          <w:sz w:val="22"/>
          <w:szCs w:val="22"/>
          <w:lang w:val="en-ZA"/>
        </w:rPr>
        <w:t>risk assessment</w:t>
      </w:r>
      <w:r w:rsidR="00D50976">
        <w:rPr>
          <w:rFonts w:ascii="Arial Nova" w:eastAsia="Arial" w:hAnsi="Arial Nova" w:cs="Arial"/>
          <w:color w:val="000000"/>
          <w:sz w:val="22"/>
          <w:szCs w:val="22"/>
          <w:lang w:val="en-ZA"/>
        </w:rPr>
        <w:t xml:space="preserve"> </w:t>
      </w:r>
      <w:r w:rsidR="00D50976" w:rsidRPr="00830D42">
        <w:rPr>
          <w:rFonts w:ascii="Arial Nova" w:eastAsia="Arial" w:hAnsi="Arial Nova" w:cs="Arial"/>
          <w:iCs/>
          <w:sz w:val="22"/>
          <w:szCs w:val="22"/>
          <w:highlight w:val="white"/>
          <w:lang w:val="en-GB"/>
        </w:rPr>
        <w:t xml:space="preserve">process to establish quality objectives, </w:t>
      </w:r>
      <w:r w:rsidR="00D50976" w:rsidRPr="00EB2E82">
        <w:rPr>
          <w:rFonts w:ascii="Arial Nova" w:eastAsiaTheme="minorHAnsi" w:hAnsi="Arial Nova" w:cs="Arial"/>
          <w:color w:val="000000"/>
          <w:sz w:val="22"/>
          <w:szCs w:val="22"/>
          <w:lang w:val="en-ZA"/>
        </w:rPr>
        <w:t>identify and assess quality risks and design and implement responses to address quality risks</w:t>
      </w:r>
      <w:r w:rsidR="00A6447C" w:rsidRPr="00EB2E82">
        <w:rPr>
          <w:rFonts w:ascii="Arial Nova" w:eastAsiaTheme="minorHAnsi" w:hAnsi="Arial Nova" w:cs="Arial"/>
          <w:color w:val="000000"/>
          <w:sz w:val="22"/>
          <w:szCs w:val="22"/>
          <w:lang w:val="en-ZA"/>
        </w:rPr>
        <w:t xml:space="preserve">, </w:t>
      </w:r>
      <w:r w:rsidR="003F3425">
        <w:rPr>
          <w:rFonts w:ascii="Arial Nova" w:eastAsiaTheme="minorHAnsi" w:hAnsi="Arial Nova" w:cs="Arial"/>
          <w:color w:val="000000"/>
          <w:sz w:val="22"/>
          <w:szCs w:val="22"/>
          <w:lang w:val="en-ZA"/>
        </w:rPr>
        <w:t>including t</w:t>
      </w:r>
      <w:r w:rsidR="00D57FB4" w:rsidRPr="00EB2E82">
        <w:rPr>
          <w:rFonts w:ascii="Arial Nova" w:eastAsiaTheme="minorHAnsi" w:hAnsi="Arial Nova" w:cs="Arial"/>
          <w:color w:val="000000"/>
          <w:sz w:val="22"/>
          <w:szCs w:val="22"/>
          <w:lang w:val="en-ZA"/>
        </w:rPr>
        <w:t xml:space="preserve">he frequency of </w:t>
      </w:r>
      <w:r w:rsidR="000A526A" w:rsidRPr="00EB2E82">
        <w:rPr>
          <w:rFonts w:ascii="Arial Nova" w:eastAsiaTheme="minorHAnsi" w:hAnsi="Arial Nova" w:cs="Arial"/>
          <w:color w:val="000000"/>
          <w:sz w:val="22"/>
          <w:szCs w:val="22"/>
          <w:lang w:val="en-ZA"/>
        </w:rPr>
        <w:t xml:space="preserve">its </w:t>
      </w:r>
      <w:r w:rsidR="00D57FB4" w:rsidRPr="00EB2E82">
        <w:rPr>
          <w:rFonts w:ascii="Arial Nova" w:eastAsiaTheme="minorHAnsi" w:hAnsi="Arial Nova" w:cs="Arial"/>
          <w:color w:val="000000"/>
          <w:sz w:val="22"/>
          <w:szCs w:val="22"/>
          <w:lang w:val="en-ZA"/>
        </w:rPr>
        <w:t>review of the appropriateness of the identified quality risks.</w:t>
      </w:r>
    </w:p>
    <w:p w14:paraId="3017F1EF" w14:textId="252C01D5" w:rsidR="00FB7BC5" w:rsidRPr="00E73125" w:rsidRDefault="00FB7BC5" w:rsidP="00C60ED7">
      <w:pPr>
        <w:keepNext/>
        <w:keepLines/>
        <w:spacing w:before="240" w:after="120" w:line="276" w:lineRule="auto"/>
        <w:jc w:val="both"/>
        <w:rPr>
          <w:rFonts w:ascii="Arial Nova" w:hAnsi="Arial Nova"/>
          <w:b/>
          <w:bCs/>
          <w:color w:val="000000"/>
          <w:sz w:val="22"/>
          <w:szCs w:val="22"/>
          <w:lang w:val="en-ZA"/>
        </w:rPr>
      </w:pPr>
      <w:r w:rsidRPr="00E73125">
        <w:rPr>
          <w:rFonts w:ascii="Arial Nova" w:hAnsi="Arial Nova" w:cs="Arial"/>
          <w:b/>
          <w:bCs/>
          <w:sz w:val="22"/>
          <w:szCs w:val="22"/>
          <w:lang w:val="en-ZA"/>
        </w:rPr>
        <w:t>Governance and Leadership</w:t>
      </w:r>
    </w:p>
    <w:p w14:paraId="1C6C3289" w14:textId="50CB1C02" w:rsidR="009930E7" w:rsidRPr="004514DE" w:rsidRDefault="00424EF2" w:rsidP="008A3302">
      <w:pPr>
        <w:keepNext/>
        <w:keepLines/>
        <w:numPr>
          <w:ilvl w:val="0"/>
          <w:numId w:val="1"/>
        </w:numPr>
        <w:tabs>
          <w:tab w:val="clear" w:pos="720"/>
          <w:tab w:val="num" w:pos="540"/>
        </w:tabs>
        <w:spacing w:after="120" w:line="276" w:lineRule="auto"/>
        <w:ind w:left="540" w:hanging="540"/>
        <w:jc w:val="both"/>
        <w:rPr>
          <w:rFonts w:ascii="Arial Nova" w:hAnsi="Arial Nova"/>
          <w:color w:val="000000"/>
          <w:sz w:val="22"/>
          <w:szCs w:val="22"/>
          <w:lang w:val="en-ZA"/>
        </w:rPr>
      </w:pPr>
      <w:r>
        <w:rPr>
          <w:rFonts w:ascii="Arial Nova" w:eastAsiaTheme="minorHAnsi" w:hAnsi="Arial Nova" w:cs="Arial"/>
          <w:color w:val="000000"/>
          <w:sz w:val="22"/>
          <w:szCs w:val="22"/>
          <w:lang w:val="en-ZA"/>
        </w:rPr>
        <w:t>In respect of a firm’s governance and leadership</w:t>
      </w:r>
      <w:r w:rsidR="00690EB3">
        <w:rPr>
          <w:rFonts w:ascii="Arial Nova" w:eastAsiaTheme="minorHAnsi" w:hAnsi="Arial Nova" w:cs="Arial"/>
          <w:color w:val="000000"/>
          <w:sz w:val="22"/>
          <w:szCs w:val="22"/>
          <w:lang w:val="en-ZA"/>
        </w:rPr>
        <w:t xml:space="preserve"> component of its </w:t>
      </w:r>
      <w:proofErr w:type="spellStart"/>
      <w:r w:rsidR="00690EB3">
        <w:rPr>
          <w:rFonts w:ascii="Arial Nova" w:eastAsiaTheme="minorHAnsi" w:hAnsi="Arial Nova" w:cs="Arial"/>
          <w:color w:val="000000"/>
          <w:sz w:val="22"/>
          <w:szCs w:val="22"/>
          <w:lang w:val="en-ZA"/>
        </w:rPr>
        <w:t>SoQM</w:t>
      </w:r>
      <w:proofErr w:type="spellEnd"/>
      <w:r>
        <w:rPr>
          <w:rFonts w:ascii="Arial Nova" w:eastAsiaTheme="minorHAnsi" w:hAnsi="Arial Nova" w:cs="Arial"/>
          <w:color w:val="000000"/>
          <w:sz w:val="22"/>
          <w:szCs w:val="22"/>
          <w:lang w:val="en-ZA"/>
        </w:rPr>
        <w:t>,</w:t>
      </w:r>
      <w:r w:rsidR="009930E7" w:rsidRPr="004514DE">
        <w:rPr>
          <w:rFonts w:ascii="Arial Nova" w:eastAsia="Arial" w:hAnsi="Arial Nova" w:cs="Arial"/>
          <w:color w:val="000000"/>
          <w:sz w:val="22"/>
          <w:szCs w:val="22"/>
          <w:lang w:val="en-ZA"/>
        </w:rPr>
        <w:t xml:space="preserve"> </w:t>
      </w:r>
      <w:r>
        <w:rPr>
          <w:rFonts w:ascii="Arial Nova" w:eastAsia="Arial" w:hAnsi="Arial Nova" w:cs="Arial"/>
          <w:color w:val="000000"/>
          <w:sz w:val="22"/>
          <w:szCs w:val="22"/>
          <w:lang w:val="en-ZA"/>
        </w:rPr>
        <w:t>t</w:t>
      </w:r>
      <w:r w:rsidR="00FE0BFF">
        <w:rPr>
          <w:rFonts w:ascii="Arial Nova" w:eastAsia="Arial" w:hAnsi="Arial Nova" w:cs="Arial"/>
          <w:color w:val="000000"/>
          <w:sz w:val="22"/>
          <w:szCs w:val="22"/>
          <w:lang w:val="en-ZA"/>
        </w:rPr>
        <w:t>he firm</w:t>
      </w:r>
      <w:r w:rsidR="004F40F8">
        <w:rPr>
          <w:rFonts w:ascii="Arial Nova" w:eastAsia="Arial" w:hAnsi="Arial Nova" w:cs="Arial"/>
          <w:color w:val="000000"/>
          <w:sz w:val="22"/>
          <w:szCs w:val="22"/>
          <w:lang w:val="en-ZA"/>
        </w:rPr>
        <w:t xml:space="preserve"> </w:t>
      </w:r>
      <w:r w:rsidR="00FE0BFF">
        <w:rPr>
          <w:rFonts w:ascii="Arial Nova" w:eastAsia="Arial" w:hAnsi="Arial Nova" w:cs="Arial"/>
          <w:color w:val="000000"/>
          <w:sz w:val="22"/>
          <w:szCs w:val="22"/>
          <w:lang w:val="en-ZA"/>
        </w:rPr>
        <w:t>consider</w:t>
      </w:r>
      <w:r w:rsidR="004F40F8">
        <w:rPr>
          <w:rFonts w:ascii="Arial Nova" w:eastAsia="Arial" w:hAnsi="Arial Nova" w:cs="Arial"/>
          <w:color w:val="000000"/>
          <w:sz w:val="22"/>
          <w:szCs w:val="22"/>
          <w:lang w:val="en-ZA"/>
        </w:rPr>
        <w:t>s</w:t>
      </w:r>
      <w:r w:rsidR="00FE0BFF">
        <w:rPr>
          <w:rFonts w:ascii="Arial Nova" w:eastAsia="Arial" w:hAnsi="Arial Nova" w:cs="Arial"/>
          <w:color w:val="000000"/>
          <w:sz w:val="22"/>
          <w:szCs w:val="22"/>
          <w:lang w:val="en-ZA"/>
        </w:rPr>
        <w:t xml:space="preserve"> </w:t>
      </w:r>
      <w:r w:rsidR="00C26C73">
        <w:rPr>
          <w:rFonts w:ascii="Arial Nova" w:eastAsia="Arial" w:hAnsi="Arial Nova" w:cs="Arial"/>
          <w:color w:val="000000"/>
          <w:sz w:val="22"/>
          <w:szCs w:val="22"/>
          <w:lang w:val="en-ZA"/>
        </w:rPr>
        <w:t xml:space="preserve">disclosing </w:t>
      </w:r>
      <w:r w:rsidR="00FE0BFF">
        <w:rPr>
          <w:rFonts w:ascii="Arial Nova" w:eastAsia="Arial" w:hAnsi="Arial Nova" w:cs="Arial"/>
          <w:color w:val="000000"/>
          <w:sz w:val="22"/>
          <w:szCs w:val="22"/>
          <w:lang w:val="en-ZA"/>
        </w:rPr>
        <w:t>the following</w:t>
      </w:r>
      <w:r w:rsidR="00004E98">
        <w:rPr>
          <w:rFonts w:ascii="Arial Nova" w:eastAsia="Arial" w:hAnsi="Arial Nova" w:cs="Arial"/>
          <w:color w:val="000000"/>
          <w:sz w:val="22"/>
          <w:szCs w:val="22"/>
          <w:lang w:val="en-ZA"/>
        </w:rPr>
        <w:t xml:space="preserve"> in its transparency report</w:t>
      </w:r>
      <w:r w:rsidR="00F51773" w:rsidRPr="004514DE">
        <w:rPr>
          <w:rFonts w:ascii="Arial Nova" w:eastAsia="Arial" w:hAnsi="Arial Nova" w:cs="Arial"/>
          <w:color w:val="000000"/>
          <w:sz w:val="22"/>
          <w:szCs w:val="22"/>
          <w:lang w:val="en-ZA"/>
        </w:rPr>
        <w:t>:</w:t>
      </w:r>
    </w:p>
    <w:p w14:paraId="6847C7C1" w14:textId="13A78933" w:rsidR="001F5243" w:rsidRPr="004514DE" w:rsidRDefault="00BE0F3E" w:rsidP="008A3302">
      <w:pPr>
        <w:pStyle w:val="Default"/>
        <w:keepNext/>
        <w:keepLines/>
        <w:numPr>
          <w:ilvl w:val="0"/>
          <w:numId w:val="2"/>
        </w:numPr>
        <w:tabs>
          <w:tab w:val="clear" w:pos="1440"/>
          <w:tab w:val="num" w:pos="1134"/>
        </w:tabs>
        <w:spacing w:after="120" w:line="276" w:lineRule="auto"/>
        <w:ind w:left="1134" w:hanging="283"/>
        <w:jc w:val="both"/>
        <w:rPr>
          <w:rFonts w:ascii="Arial Nova" w:eastAsia="Arial" w:hAnsi="Arial Nova" w:cs="Arial"/>
          <w:sz w:val="22"/>
          <w:szCs w:val="22"/>
          <w:lang w:val="en-ZA"/>
        </w:rPr>
      </w:pPr>
      <w:r>
        <w:rPr>
          <w:rFonts w:ascii="Arial Nova" w:eastAsia="Arial" w:hAnsi="Arial Nova" w:cs="Arial"/>
          <w:sz w:val="22"/>
          <w:szCs w:val="22"/>
          <w:lang w:val="en-ZA"/>
        </w:rPr>
        <w:t>Its</w:t>
      </w:r>
      <w:r w:rsidR="001F5243" w:rsidRPr="004514DE">
        <w:rPr>
          <w:rFonts w:ascii="Arial Nova" w:eastAsia="Arial" w:hAnsi="Arial Nova" w:cs="Arial"/>
          <w:sz w:val="22"/>
          <w:szCs w:val="22"/>
          <w:lang w:val="en-ZA"/>
        </w:rPr>
        <w:t xml:space="preserve"> legal arrangements/structure</w:t>
      </w:r>
      <w:r w:rsidR="00DF411F">
        <w:rPr>
          <w:rFonts w:ascii="Arial Nova" w:eastAsia="Arial" w:hAnsi="Arial Nova" w:cs="Arial"/>
          <w:sz w:val="22"/>
          <w:szCs w:val="22"/>
          <w:lang w:val="en-ZA"/>
        </w:rPr>
        <w:t xml:space="preserve"> </w:t>
      </w:r>
      <w:r w:rsidR="00660E79">
        <w:rPr>
          <w:rFonts w:ascii="Arial Nova" w:eastAsia="Arial" w:hAnsi="Arial Nova" w:cs="Arial"/>
          <w:sz w:val="22"/>
          <w:szCs w:val="22"/>
          <w:lang w:val="en-ZA"/>
        </w:rPr>
        <w:t>(including licensing arrangements with regulatory bodies)</w:t>
      </w:r>
      <w:r w:rsidR="001F5243" w:rsidRPr="004514DE">
        <w:rPr>
          <w:rFonts w:ascii="Arial Nova" w:eastAsia="Arial" w:hAnsi="Arial Nova" w:cs="Arial"/>
          <w:sz w:val="22"/>
          <w:szCs w:val="22"/>
          <w:lang w:val="en-ZA"/>
        </w:rPr>
        <w:t>;</w:t>
      </w:r>
    </w:p>
    <w:p w14:paraId="24C729D5" w14:textId="77777777" w:rsidR="001F5243" w:rsidRDefault="001F5243" w:rsidP="008A3302">
      <w:pPr>
        <w:pStyle w:val="Default"/>
        <w:keepNext/>
        <w:keepLines/>
        <w:numPr>
          <w:ilvl w:val="0"/>
          <w:numId w:val="2"/>
        </w:numPr>
        <w:tabs>
          <w:tab w:val="clear" w:pos="1440"/>
          <w:tab w:val="num" w:pos="1134"/>
        </w:tabs>
        <w:spacing w:after="120" w:line="276" w:lineRule="auto"/>
        <w:ind w:left="1134" w:hanging="283"/>
        <w:jc w:val="both"/>
        <w:rPr>
          <w:rFonts w:ascii="Arial Nova" w:eastAsia="Arial" w:hAnsi="Arial Nova" w:cs="Arial"/>
          <w:sz w:val="22"/>
          <w:szCs w:val="22"/>
          <w:lang w:val="en-ZA"/>
        </w:rPr>
      </w:pPr>
      <w:r w:rsidRPr="004514DE">
        <w:rPr>
          <w:rFonts w:ascii="Arial Nova" w:eastAsia="Arial" w:hAnsi="Arial Nova" w:cs="Arial"/>
          <w:sz w:val="22"/>
          <w:szCs w:val="22"/>
          <w:lang w:val="en-ZA"/>
        </w:rPr>
        <w:t>Governance structures, their authorities and relationships within the firm;</w:t>
      </w:r>
    </w:p>
    <w:p w14:paraId="1A49DACC" w14:textId="6B036779" w:rsidR="00187D3B" w:rsidRPr="004514DE" w:rsidRDefault="00187D3B" w:rsidP="008A3302">
      <w:pPr>
        <w:pStyle w:val="Default"/>
        <w:keepNext/>
        <w:keepLines/>
        <w:numPr>
          <w:ilvl w:val="0"/>
          <w:numId w:val="2"/>
        </w:numPr>
        <w:tabs>
          <w:tab w:val="clear" w:pos="1440"/>
          <w:tab w:val="num" w:pos="1134"/>
        </w:tabs>
        <w:spacing w:after="120" w:line="276" w:lineRule="auto"/>
        <w:ind w:left="1134" w:hanging="283"/>
        <w:jc w:val="both"/>
        <w:rPr>
          <w:rFonts w:ascii="Arial Nova" w:eastAsia="Arial" w:hAnsi="Arial Nova" w:cs="Arial"/>
          <w:sz w:val="22"/>
          <w:szCs w:val="22"/>
          <w:lang w:val="en-ZA"/>
        </w:rPr>
      </w:pPr>
      <w:r w:rsidRPr="004514DE">
        <w:rPr>
          <w:rFonts w:ascii="Arial Nova" w:eastAsia="Arial" w:hAnsi="Arial Nova" w:cs="Arial"/>
          <w:sz w:val="22"/>
          <w:szCs w:val="22"/>
          <w:lang w:val="en-ZA"/>
        </w:rPr>
        <w:t>The process and/or requirements to appoint the firm</w:t>
      </w:r>
      <w:r w:rsidR="00F26ED7">
        <w:rPr>
          <w:rFonts w:ascii="Arial Nova" w:eastAsia="Arial" w:hAnsi="Arial Nova" w:cs="Arial"/>
          <w:sz w:val="22"/>
          <w:szCs w:val="22"/>
          <w:lang w:val="en-ZA"/>
        </w:rPr>
        <w:t>’s</w:t>
      </w:r>
      <w:r w:rsidRPr="004514DE">
        <w:rPr>
          <w:rFonts w:ascii="Arial Nova" w:eastAsia="Arial" w:hAnsi="Arial Nova" w:cs="Arial"/>
          <w:sz w:val="22"/>
          <w:szCs w:val="22"/>
          <w:lang w:val="en-ZA"/>
        </w:rPr>
        <w:t xml:space="preserve"> leadership; </w:t>
      </w:r>
    </w:p>
    <w:p w14:paraId="1DCF7837" w14:textId="5DA7C9F2" w:rsidR="00684BC8" w:rsidRDefault="00684BC8" w:rsidP="008A3302">
      <w:pPr>
        <w:pStyle w:val="Default"/>
        <w:keepNext/>
        <w:keepLines/>
        <w:numPr>
          <w:ilvl w:val="0"/>
          <w:numId w:val="2"/>
        </w:numPr>
        <w:tabs>
          <w:tab w:val="clear" w:pos="1440"/>
          <w:tab w:val="num" w:pos="1134"/>
        </w:tabs>
        <w:spacing w:after="120" w:line="276" w:lineRule="auto"/>
        <w:ind w:left="1134" w:hanging="283"/>
        <w:jc w:val="both"/>
        <w:rPr>
          <w:rFonts w:ascii="Arial Nova" w:eastAsia="Arial" w:hAnsi="Arial Nova" w:cs="Arial"/>
          <w:sz w:val="22"/>
          <w:szCs w:val="22"/>
          <w:lang w:val="en-ZA"/>
        </w:rPr>
      </w:pPr>
      <w:r w:rsidRPr="00E52F42">
        <w:rPr>
          <w:rFonts w:ascii="Arial Nova" w:eastAsia="Arial" w:hAnsi="Arial Nova" w:cs="Arial"/>
          <w:sz w:val="22"/>
          <w:szCs w:val="22"/>
          <w:lang w:val="en-ZA"/>
        </w:rPr>
        <w:t xml:space="preserve">A description of the firm’s investment in maintaining and/or improving its </w:t>
      </w:r>
      <w:proofErr w:type="spellStart"/>
      <w:r w:rsidR="00611704">
        <w:rPr>
          <w:rFonts w:ascii="Arial Nova" w:eastAsia="Arial" w:hAnsi="Arial Nova" w:cs="Arial"/>
          <w:sz w:val="22"/>
          <w:szCs w:val="22"/>
          <w:lang w:val="en-ZA"/>
        </w:rPr>
        <w:t>SoQM</w:t>
      </w:r>
      <w:proofErr w:type="spellEnd"/>
      <w:r>
        <w:rPr>
          <w:rFonts w:ascii="Arial Nova" w:eastAsia="Arial" w:hAnsi="Arial Nova" w:cs="Arial"/>
          <w:sz w:val="22"/>
          <w:szCs w:val="22"/>
          <w:lang w:val="en-ZA"/>
        </w:rPr>
        <w:t xml:space="preserve">; </w:t>
      </w:r>
    </w:p>
    <w:p w14:paraId="08552A36" w14:textId="68732D55" w:rsidR="00EF3B2E" w:rsidRDefault="00F154F3" w:rsidP="008A3302">
      <w:pPr>
        <w:pStyle w:val="Default"/>
        <w:keepNext/>
        <w:keepLines/>
        <w:numPr>
          <w:ilvl w:val="0"/>
          <w:numId w:val="2"/>
        </w:numPr>
        <w:tabs>
          <w:tab w:val="clear" w:pos="1440"/>
          <w:tab w:val="num" w:pos="1134"/>
        </w:tabs>
        <w:spacing w:after="120" w:line="276" w:lineRule="auto"/>
        <w:ind w:left="1134" w:hanging="283"/>
        <w:jc w:val="both"/>
        <w:rPr>
          <w:rFonts w:ascii="Arial Nova" w:eastAsia="Arial" w:hAnsi="Arial Nova" w:cs="Arial"/>
          <w:sz w:val="22"/>
          <w:szCs w:val="22"/>
          <w:lang w:val="en-ZA"/>
        </w:rPr>
      </w:pPr>
      <w:r>
        <w:rPr>
          <w:rFonts w:ascii="Arial Nova" w:eastAsia="Arial" w:hAnsi="Arial Nova" w:cs="Arial"/>
          <w:sz w:val="22"/>
          <w:szCs w:val="22"/>
          <w:lang w:val="en-ZA"/>
        </w:rPr>
        <w:t>Individuals responsible for</w:t>
      </w:r>
      <w:r w:rsidR="001C11F6">
        <w:rPr>
          <w:rFonts w:ascii="Arial Nova" w:eastAsia="Arial" w:hAnsi="Arial Nova" w:cs="Arial"/>
          <w:sz w:val="22"/>
          <w:szCs w:val="22"/>
          <w:lang w:val="en-ZA"/>
        </w:rPr>
        <w:t xml:space="preserve"> quality and</w:t>
      </w:r>
      <w:r w:rsidR="00A6447C">
        <w:rPr>
          <w:rFonts w:ascii="Arial Nova" w:eastAsia="Arial" w:hAnsi="Arial Nova" w:cs="Arial"/>
          <w:sz w:val="22"/>
          <w:szCs w:val="22"/>
          <w:lang w:val="en-ZA"/>
        </w:rPr>
        <w:t xml:space="preserve"> the</w:t>
      </w:r>
      <w:r w:rsidR="001C11F6">
        <w:rPr>
          <w:rFonts w:ascii="Arial Nova" w:eastAsia="Arial" w:hAnsi="Arial Nova" w:cs="Arial"/>
          <w:sz w:val="22"/>
          <w:szCs w:val="22"/>
          <w:lang w:val="en-ZA"/>
        </w:rPr>
        <w:t xml:space="preserve"> </w:t>
      </w:r>
      <w:r w:rsidR="009B56D6">
        <w:rPr>
          <w:rFonts w:ascii="Arial Nova" w:eastAsia="Arial" w:hAnsi="Arial Nova" w:cs="Arial"/>
          <w:sz w:val="22"/>
          <w:szCs w:val="22"/>
          <w:lang w:val="en-ZA"/>
        </w:rPr>
        <w:t xml:space="preserve">firm’s </w:t>
      </w:r>
      <w:proofErr w:type="spellStart"/>
      <w:r w:rsidR="00101F63">
        <w:rPr>
          <w:rFonts w:ascii="Arial Nova" w:eastAsia="Arial" w:hAnsi="Arial Nova" w:cs="Arial"/>
          <w:sz w:val="22"/>
          <w:szCs w:val="22"/>
          <w:lang w:val="en-ZA"/>
        </w:rPr>
        <w:t>SoQM</w:t>
      </w:r>
      <w:proofErr w:type="spellEnd"/>
      <w:r w:rsidR="00101F63">
        <w:rPr>
          <w:rFonts w:ascii="Arial Nova" w:eastAsia="Arial" w:hAnsi="Arial Nova" w:cs="Arial"/>
          <w:sz w:val="22"/>
          <w:szCs w:val="22"/>
          <w:lang w:val="en-ZA"/>
        </w:rPr>
        <w:t>;</w:t>
      </w:r>
    </w:p>
    <w:p w14:paraId="193EE1AA" w14:textId="2FCB1366" w:rsidR="00D528A7" w:rsidRPr="00D528A7" w:rsidRDefault="00D528A7" w:rsidP="008A3302">
      <w:pPr>
        <w:pStyle w:val="Default"/>
        <w:keepNext/>
        <w:keepLines/>
        <w:numPr>
          <w:ilvl w:val="0"/>
          <w:numId w:val="2"/>
        </w:numPr>
        <w:tabs>
          <w:tab w:val="clear" w:pos="1440"/>
          <w:tab w:val="num" w:pos="1134"/>
        </w:tabs>
        <w:spacing w:after="120" w:line="276" w:lineRule="auto"/>
        <w:ind w:left="1134" w:hanging="283"/>
        <w:jc w:val="both"/>
        <w:rPr>
          <w:rFonts w:ascii="Arial Nova" w:eastAsia="Arial" w:hAnsi="Arial Nova" w:cs="Arial"/>
          <w:sz w:val="22"/>
          <w:szCs w:val="22"/>
          <w:lang w:val="en-ZA"/>
        </w:rPr>
      </w:pPr>
      <w:r w:rsidRPr="004514DE">
        <w:rPr>
          <w:rFonts w:ascii="Arial Nova" w:eastAsia="Arial" w:hAnsi="Arial Nova" w:cs="Arial"/>
          <w:sz w:val="22"/>
          <w:szCs w:val="22"/>
          <w:lang w:val="en-ZA"/>
        </w:rPr>
        <w:t xml:space="preserve">The firm’s </w:t>
      </w:r>
      <w:r w:rsidR="00C46A08">
        <w:rPr>
          <w:rFonts w:ascii="Arial Nova" w:eastAsia="Arial" w:hAnsi="Arial Nova" w:cs="Arial"/>
          <w:sz w:val="22"/>
          <w:szCs w:val="22"/>
          <w:lang w:val="en-ZA"/>
        </w:rPr>
        <w:t xml:space="preserve">processes </w:t>
      </w:r>
      <w:r w:rsidR="00A22630">
        <w:rPr>
          <w:rFonts w:ascii="Arial Nova" w:eastAsia="Arial" w:hAnsi="Arial Nova" w:cs="Arial"/>
          <w:sz w:val="22"/>
          <w:szCs w:val="22"/>
          <w:lang w:val="en-ZA"/>
        </w:rPr>
        <w:t xml:space="preserve">for </w:t>
      </w:r>
      <w:r w:rsidRPr="004514DE">
        <w:rPr>
          <w:rFonts w:ascii="Arial Nova" w:eastAsia="Arial" w:hAnsi="Arial Nova" w:cs="Arial"/>
          <w:sz w:val="22"/>
          <w:szCs w:val="22"/>
          <w:lang w:val="en-ZA"/>
        </w:rPr>
        <w:t xml:space="preserve">reporting on </w:t>
      </w:r>
      <w:r w:rsidR="00EE6422">
        <w:rPr>
          <w:rFonts w:ascii="Arial Nova" w:eastAsia="Arial" w:hAnsi="Arial Nova" w:cs="Arial"/>
          <w:sz w:val="22"/>
          <w:szCs w:val="22"/>
          <w:lang w:val="en-ZA"/>
        </w:rPr>
        <w:t xml:space="preserve">its </w:t>
      </w:r>
      <w:r w:rsidRPr="004514DE">
        <w:rPr>
          <w:rFonts w:ascii="Arial Nova" w:eastAsia="Arial" w:hAnsi="Arial Nova" w:cs="Arial"/>
          <w:sz w:val="22"/>
          <w:szCs w:val="22"/>
          <w:lang w:val="en-ZA"/>
        </w:rPr>
        <w:t xml:space="preserve">performance against </w:t>
      </w:r>
      <w:r w:rsidR="00021060">
        <w:rPr>
          <w:rFonts w:ascii="Arial Nova" w:eastAsia="Arial" w:hAnsi="Arial Nova" w:cs="Arial"/>
          <w:sz w:val="22"/>
          <w:szCs w:val="22"/>
          <w:lang w:val="en-ZA"/>
        </w:rPr>
        <w:t xml:space="preserve">its </w:t>
      </w:r>
      <w:r w:rsidRPr="004514DE">
        <w:rPr>
          <w:rFonts w:ascii="Arial Nova" w:eastAsia="Arial" w:hAnsi="Arial Nova" w:cs="Arial"/>
          <w:sz w:val="22"/>
          <w:szCs w:val="22"/>
          <w:lang w:val="en-ZA"/>
        </w:rPr>
        <w:t>key performance indicators</w:t>
      </w:r>
      <w:r w:rsidR="00A6447C">
        <w:rPr>
          <w:rFonts w:ascii="Arial Nova" w:eastAsia="Arial" w:hAnsi="Arial Nova" w:cs="Arial"/>
          <w:sz w:val="22"/>
          <w:szCs w:val="22"/>
          <w:lang w:val="en-ZA"/>
        </w:rPr>
        <w:t>,</w:t>
      </w:r>
      <w:r w:rsidRPr="004514DE">
        <w:rPr>
          <w:rFonts w:ascii="Arial Nova" w:eastAsia="Arial" w:hAnsi="Arial Nova" w:cs="Arial"/>
          <w:sz w:val="22"/>
          <w:szCs w:val="22"/>
          <w:lang w:val="en-ZA"/>
        </w:rPr>
        <w:t xml:space="preserve"> </w:t>
      </w:r>
      <w:r w:rsidR="00BF1D90">
        <w:rPr>
          <w:rFonts w:ascii="Arial Nova" w:eastAsia="Arial" w:hAnsi="Arial Nova" w:cs="Arial"/>
          <w:sz w:val="22"/>
          <w:szCs w:val="22"/>
          <w:lang w:val="en-ZA"/>
        </w:rPr>
        <w:t>and</w:t>
      </w:r>
      <w:r w:rsidRPr="004514DE">
        <w:rPr>
          <w:rFonts w:ascii="Arial Nova" w:eastAsia="Arial" w:hAnsi="Arial Nova" w:cs="Arial"/>
          <w:sz w:val="22"/>
          <w:szCs w:val="22"/>
          <w:lang w:val="en-ZA"/>
        </w:rPr>
        <w:t xml:space="preserve"> assessing the effectiveness of </w:t>
      </w:r>
      <w:r w:rsidR="00730A04">
        <w:rPr>
          <w:rFonts w:ascii="Arial Nova" w:eastAsia="Arial" w:hAnsi="Arial Nova" w:cs="Arial"/>
          <w:sz w:val="22"/>
          <w:szCs w:val="22"/>
          <w:lang w:val="en-ZA"/>
        </w:rPr>
        <w:t>its</w:t>
      </w:r>
      <w:r w:rsidRPr="004514DE">
        <w:rPr>
          <w:rFonts w:ascii="Arial Nova" w:eastAsia="Arial" w:hAnsi="Arial Nova" w:cs="Arial"/>
          <w:sz w:val="22"/>
          <w:szCs w:val="22"/>
          <w:lang w:val="en-ZA"/>
        </w:rPr>
        <w:t xml:space="preserve"> </w:t>
      </w:r>
      <w:proofErr w:type="spellStart"/>
      <w:r w:rsidR="00730A04">
        <w:rPr>
          <w:rFonts w:ascii="Arial Nova" w:eastAsia="Arial" w:hAnsi="Arial Nova" w:cs="Arial"/>
          <w:sz w:val="22"/>
          <w:szCs w:val="22"/>
          <w:lang w:val="en-ZA"/>
        </w:rPr>
        <w:t>SoQM</w:t>
      </w:r>
      <w:proofErr w:type="spellEnd"/>
      <w:r w:rsidR="00A6447C">
        <w:rPr>
          <w:rFonts w:ascii="Arial Nova" w:eastAsia="Arial" w:hAnsi="Arial Nova" w:cs="Arial"/>
          <w:sz w:val="22"/>
          <w:szCs w:val="22"/>
          <w:lang w:val="en-ZA"/>
        </w:rPr>
        <w:t>;</w:t>
      </w:r>
    </w:p>
    <w:p w14:paraId="78909BD5" w14:textId="2811A1B2" w:rsidR="001F5243" w:rsidRPr="004514DE" w:rsidRDefault="001F5243" w:rsidP="008A3302">
      <w:pPr>
        <w:pStyle w:val="Default"/>
        <w:keepNext/>
        <w:keepLines/>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4514DE">
        <w:rPr>
          <w:rFonts w:ascii="Arial Nova" w:eastAsia="Arial" w:hAnsi="Arial Nova" w:cs="Arial"/>
          <w:sz w:val="22"/>
          <w:szCs w:val="22"/>
          <w:lang w:val="en-ZA"/>
        </w:rPr>
        <w:t>Where a firm is a member of a network</w:t>
      </w:r>
      <w:r w:rsidRPr="004514DE">
        <w:rPr>
          <w:rStyle w:val="FootnoteReference"/>
          <w:rFonts w:ascii="Arial Nova" w:eastAsia="Arial" w:hAnsi="Arial Nova"/>
          <w:sz w:val="22"/>
          <w:szCs w:val="22"/>
          <w:lang w:val="en-ZA"/>
        </w:rPr>
        <w:footnoteReference w:id="5"/>
      </w:r>
      <w:r w:rsidR="005800DD">
        <w:rPr>
          <w:rFonts w:ascii="Arial Nova" w:eastAsia="Arial" w:hAnsi="Arial Nova" w:cs="Arial"/>
          <w:sz w:val="22"/>
          <w:szCs w:val="22"/>
          <w:lang w:val="en-ZA"/>
        </w:rPr>
        <w:t xml:space="preserve"> and/or associations</w:t>
      </w:r>
      <w:r w:rsidRPr="004514DE">
        <w:rPr>
          <w:rFonts w:ascii="Arial Nova" w:eastAsia="Arial" w:hAnsi="Arial Nova" w:cs="Arial"/>
          <w:sz w:val="22"/>
          <w:szCs w:val="22"/>
          <w:lang w:val="en-ZA"/>
        </w:rPr>
        <w:t>, a description of the network as well as the legal and structural arrangements of the network;</w:t>
      </w:r>
      <w:r w:rsidR="008B3937">
        <w:rPr>
          <w:rFonts w:ascii="Arial Nova" w:eastAsia="Arial" w:hAnsi="Arial Nova" w:cs="Arial"/>
          <w:sz w:val="22"/>
          <w:szCs w:val="22"/>
          <w:lang w:val="en-ZA"/>
        </w:rPr>
        <w:t xml:space="preserve"> and</w:t>
      </w:r>
    </w:p>
    <w:p w14:paraId="5EB7235A" w14:textId="1CB3EC86" w:rsidR="001F5243" w:rsidRPr="004514DE" w:rsidRDefault="005800DD" w:rsidP="008A3302">
      <w:pPr>
        <w:pStyle w:val="Default"/>
        <w:keepNext/>
        <w:keepLines/>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Pr>
          <w:rFonts w:ascii="Arial Nova" w:eastAsia="Arial" w:hAnsi="Arial Nova" w:cs="Arial"/>
          <w:sz w:val="22"/>
          <w:szCs w:val="22"/>
          <w:lang w:val="en-ZA"/>
        </w:rPr>
        <w:t>H</w:t>
      </w:r>
      <w:r w:rsidR="001F5243" w:rsidRPr="004514DE">
        <w:rPr>
          <w:rFonts w:ascii="Arial Nova" w:eastAsia="Arial" w:hAnsi="Arial Nova" w:cs="Arial"/>
          <w:sz w:val="22"/>
          <w:szCs w:val="22"/>
          <w:lang w:val="en-ZA"/>
        </w:rPr>
        <w:t xml:space="preserve">ow the firm ensures a consistent approach to audit quality from all members </w:t>
      </w:r>
      <w:r w:rsidR="00B04782">
        <w:rPr>
          <w:rFonts w:ascii="Arial Nova" w:eastAsia="Arial" w:hAnsi="Arial Nova" w:cs="Arial"/>
          <w:sz w:val="22"/>
          <w:szCs w:val="22"/>
          <w:lang w:val="en-ZA"/>
        </w:rPr>
        <w:t>within</w:t>
      </w:r>
      <w:r w:rsidR="001F5243" w:rsidRPr="004514DE">
        <w:rPr>
          <w:rFonts w:ascii="Arial Nova" w:eastAsia="Arial" w:hAnsi="Arial Nova" w:cs="Arial"/>
          <w:sz w:val="22"/>
          <w:szCs w:val="22"/>
          <w:lang w:val="en-ZA"/>
        </w:rPr>
        <w:t xml:space="preserve"> </w:t>
      </w:r>
      <w:r w:rsidR="00312AD4">
        <w:rPr>
          <w:rFonts w:ascii="Arial Nova" w:eastAsia="Arial" w:hAnsi="Arial Nova" w:cs="Arial"/>
          <w:sz w:val="22"/>
          <w:szCs w:val="22"/>
          <w:lang w:val="en-ZA"/>
        </w:rPr>
        <w:t>its</w:t>
      </w:r>
      <w:r w:rsidR="001F5243" w:rsidRPr="004514DE">
        <w:rPr>
          <w:rFonts w:ascii="Arial Nova" w:eastAsia="Arial" w:hAnsi="Arial Nova" w:cs="Arial"/>
          <w:sz w:val="22"/>
          <w:szCs w:val="22"/>
          <w:lang w:val="en-ZA"/>
        </w:rPr>
        <w:t xml:space="preserve"> structure</w:t>
      </w:r>
      <w:r w:rsidR="008B3937">
        <w:rPr>
          <w:rFonts w:ascii="Arial Nova" w:eastAsia="Arial" w:hAnsi="Arial Nova" w:cs="Arial"/>
          <w:sz w:val="22"/>
          <w:szCs w:val="22"/>
          <w:lang w:val="en-ZA"/>
        </w:rPr>
        <w:t>.</w:t>
      </w:r>
    </w:p>
    <w:p w14:paraId="12A9598D" w14:textId="392B7705" w:rsidR="00A67ED9" w:rsidRPr="00E73125" w:rsidRDefault="00A67ED9" w:rsidP="00BA1391">
      <w:pPr>
        <w:pStyle w:val="Default"/>
        <w:spacing w:before="240" w:after="120" w:line="276" w:lineRule="auto"/>
        <w:jc w:val="both"/>
        <w:rPr>
          <w:rFonts w:ascii="Arial Nova" w:hAnsi="Arial Nova" w:cs="Arial"/>
          <w:b/>
          <w:bCs/>
          <w:color w:val="auto"/>
          <w:sz w:val="22"/>
          <w:szCs w:val="22"/>
          <w:lang w:val="en-ZA"/>
        </w:rPr>
      </w:pPr>
      <w:r w:rsidRPr="00E73125">
        <w:rPr>
          <w:rFonts w:ascii="Arial Nova" w:hAnsi="Arial Nova" w:cs="Arial"/>
          <w:b/>
          <w:bCs/>
          <w:color w:val="auto"/>
          <w:sz w:val="22"/>
          <w:szCs w:val="22"/>
          <w:lang w:val="en-ZA"/>
        </w:rPr>
        <w:t xml:space="preserve">Relevant </w:t>
      </w:r>
      <w:r w:rsidR="001111E1" w:rsidRPr="00BA1391">
        <w:rPr>
          <w:rFonts w:ascii="Arial Nova" w:hAnsi="Arial Nova" w:cs="Arial"/>
          <w:b/>
          <w:bCs/>
          <w:color w:val="auto"/>
          <w:sz w:val="22"/>
          <w:szCs w:val="22"/>
          <w:lang w:val="en-ZA"/>
        </w:rPr>
        <w:t>Ethical Requirements</w:t>
      </w:r>
    </w:p>
    <w:p w14:paraId="2BF29964" w14:textId="64508596" w:rsidR="00D64D23" w:rsidRPr="00DE7492" w:rsidRDefault="00437474" w:rsidP="008A3302">
      <w:pPr>
        <w:numPr>
          <w:ilvl w:val="0"/>
          <w:numId w:val="1"/>
        </w:numPr>
        <w:tabs>
          <w:tab w:val="clear" w:pos="720"/>
          <w:tab w:val="num" w:pos="540"/>
        </w:tabs>
        <w:spacing w:after="120" w:line="276" w:lineRule="auto"/>
        <w:ind w:left="540" w:hanging="540"/>
        <w:jc w:val="both"/>
        <w:rPr>
          <w:rFonts w:ascii="Arial Nova" w:eastAsia="Arial" w:hAnsi="Arial Nova" w:cs="Arial"/>
          <w:b/>
          <w:bCs/>
          <w:sz w:val="22"/>
          <w:szCs w:val="22"/>
          <w:lang w:val="en-ZA"/>
        </w:rPr>
      </w:pPr>
      <w:r>
        <w:rPr>
          <w:rFonts w:ascii="Arial Nova" w:eastAsiaTheme="minorHAnsi" w:hAnsi="Arial Nova" w:cs="Arial"/>
          <w:color w:val="000000"/>
          <w:sz w:val="22"/>
          <w:szCs w:val="22"/>
          <w:lang w:val="en-ZA"/>
        </w:rPr>
        <w:t>A</w:t>
      </w:r>
      <w:r w:rsidR="00D64D23" w:rsidRPr="004514DE">
        <w:rPr>
          <w:rFonts w:ascii="Arial Nova" w:eastAsiaTheme="minorHAnsi" w:hAnsi="Arial Nova" w:cs="Arial"/>
          <w:color w:val="000000"/>
          <w:sz w:val="22"/>
          <w:szCs w:val="22"/>
          <w:lang w:val="en-ZA"/>
        </w:rPr>
        <w:t xml:space="preserve"> firm </w:t>
      </w:r>
      <w:r w:rsidR="00D64D23">
        <w:rPr>
          <w:rFonts w:ascii="Arial Nova" w:eastAsiaTheme="minorHAnsi" w:hAnsi="Arial Nova" w:cs="Arial"/>
          <w:color w:val="000000"/>
          <w:sz w:val="22"/>
          <w:szCs w:val="22"/>
          <w:lang w:val="en-ZA"/>
        </w:rPr>
        <w:t xml:space="preserve">considers </w:t>
      </w:r>
      <w:r w:rsidR="00D64D23" w:rsidRPr="004514DE">
        <w:rPr>
          <w:rFonts w:ascii="Arial Nova" w:eastAsiaTheme="minorHAnsi" w:hAnsi="Arial Nova" w:cs="Arial"/>
          <w:color w:val="000000"/>
          <w:sz w:val="22"/>
          <w:szCs w:val="22"/>
          <w:lang w:val="en-ZA"/>
        </w:rPr>
        <w:t>disclos</w:t>
      </w:r>
      <w:r w:rsidR="00D64D23">
        <w:rPr>
          <w:rFonts w:ascii="Arial Nova" w:eastAsiaTheme="minorHAnsi" w:hAnsi="Arial Nova" w:cs="Arial"/>
          <w:color w:val="000000"/>
          <w:sz w:val="22"/>
          <w:szCs w:val="22"/>
          <w:lang w:val="en-ZA"/>
        </w:rPr>
        <w:t>ing</w:t>
      </w:r>
      <w:r w:rsidR="00D64D23" w:rsidRPr="004514DE">
        <w:rPr>
          <w:rFonts w:ascii="Arial Nova" w:eastAsiaTheme="minorHAnsi" w:hAnsi="Arial Nova" w:cs="Arial"/>
          <w:color w:val="000000"/>
          <w:sz w:val="22"/>
          <w:szCs w:val="22"/>
          <w:lang w:val="en-ZA"/>
        </w:rPr>
        <w:t xml:space="preserve"> </w:t>
      </w:r>
      <w:r w:rsidR="00D64D23" w:rsidRPr="004514DE">
        <w:rPr>
          <w:rFonts w:ascii="Arial Nova" w:eastAsia="Arial" w:hAnsi="Arial Nova" w:cs="Arial"/>
          <w:color w:val="000000"/>
          <w:sz w:val="22"/>
          <w:szCs w:val="22"/>
          <w:lang w:val="en-ZA"/>
        </w:rPr>
        <w:t>the following information</w:t>
      </w:r>
      <w:r w:rsidR="00D2527E">
        <w:rPr>
          <w:rFonts w:ascii="Arial Nova" w:eastAsia="Arial" w:hAnsi="Arial Nova" w:cs="Arial"/>
          <w:color w:val="000000"/>
          <w:sz w:val="22"/>
          <w:szCs w:val="22"/>
          <w:lang w:val="en-ZA"/>
        </w:rPr>
        <w:t xml:space="preserve"> in respect of the relevant ethical</w:t>
      </w:r>
      <w:r w:rsidR="00DC157F">
        <w:rPr>
          <w:rFonts w:ascii="Arial Nova" w:eastAsia="Arial" w:hAnsi="Arial Nova" w:cs="Arial"/>
          <w:color w:val="000000"/>
          <w:sz w:val="22"/>
          <w:szCs w:val="22"/>
          <w:lang w:val="en-ZA"/>
        </w:rPr>
        <w:t xml:space="preserve"> component of </w:t>
      </w:r>
      <w:r w:rsidR="00AC31BA">
        <w:rPr>
          <w:rFonts w:ascii="Arial Nova" w:eastAsia="Arial" w:hAnsi="Arial Nova" w:cs="Arial"/>
          <w:color w:val="000000"/>
          <w:sz w:val="22"/>
          <w:szCs w:val="22"/>
          <w:lang w:val="en-ZA"/>
        </w:rPr>
        <w:t>its</w:t>
      </w:r>
      <w:r w:rsidR="00312A97">
        <w:rPr>
          <w:rFonts w:ascii="Arial Nova" w:eastAsia="Arial" w:hAnsi="Arial Nova" w:cs="Arial"/>
          <w:color w:val="000000"/>
          <w:sz w:val="22"/>
          <w:szCs w:val="22"/>
          <w:lang w:val="en-ZA"/>
        </w:rPr>
        <w:t xml:space="preserve"> </w:t>
      </w:r>
      <w:proofErr w:type="spellStart"/>
      <w:r w:rsidR="00DC157F">
        <w:rPr>
          <w:rFonts w:ascii="Arial Nova" w:eastAsia="Arial" w:hAnsi="Arial Nova" w:cs="Arial"/>
          <w:color w:val="000000"/>
          <w:sz w:val="22"/>
          <w:szCs w:val="22"/>
          <w:lang w:val="en-ZA"/>
        </w:rPr>
        <w:t>SoQM</w:t>
      </w:r>
      <w:proofErr w:type="spellEnd"/>
      <w:r w:rsidR="00DC157F">
        <w:rPr>
          <w:rFonts w:ascii="Arial Nova" w:eastAsia="Arial" w:hAnsi="Arial Nova" w:cs="Arial"/>
          <w:color w:val="000000"/>
          <w:sz w:val="22"/>
          <w:szCs w:val="22"/>
          <w:lang w:val="en-ZA"/>
        </w:rPr>
        <w:t>:</w:t>
      </w:r>
    </w:p>
    <w:p w14:paraId="7A759FA9" w14:textId="0EEA9D3D" w:rsidR="00CD78C5" w:rsidRPr="004514DE" w:rsidRDefault="00CD78C5" w:rsidP="008A330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4514DE">
        <w:rPr>
          <w:rFonts w:ascii="Arial Nova" w:eastAsia="Arial" w:hAnsi="Arial Nova" w:cs="Arial"/>
          <w:sz w:val="22"/>
          <w:szCs w:val="22"/>
          <w:lang w:val="en-ZA"/>
        </w:rPr>
        <w:t>The firm’s polic</w:t>
      </w:r>
      <w:r w:rsidR="00203B3C">
        <w:rPr>
          <w:rFonts w:ascii="Arial Nova" w:eastAsia="Arial" w:hAnsi="Arial Nova" w:cs="Arial"/>
          <w:sz w:val="22"/>
          <w:szCs w:val="22"/>
          <w:lang w:val="en-ZA"/>
        </w:rPr>
        <w:t>ies</w:t>
      </w:r>
      <w:r w:rsidRPr="004514DE">
        <w:rPr>
          <w:rFonts w:ascii="Arial Nova" w:eastAsia="Arial" w:hAnsi="Arial Nova" w:cs="Arial"/>
          <w:sz w:val="22"/>
          <w:szCs w:val="22"/>
          <w:lang w:val="en-ZA"/>
        </w:rPr>
        <w:t xml:space="preserve"> </w:t>
      </w:r>
      <w:r w:rsidR="00DA5A18">
        <w:rPr>
          <w:rFonts w:ascii="Arial Nova" w:eastAsia="Arial" w:hAnsi="Arial Nova" w:cs="Arial"/>
          <w:sz w:val="22"/>
          <w:szCs w:val="22"/>
          <w:lang w:val="en-ZA"/>
        </w:rPr>
        <w:t>in respect of</w:t>
      </w:r>
      <w:r w:rsidRPr="004514DE">
        <w:rPr>
          <w:rFonts w:ascii="Arial Nova" w:eastAsia="Arial" w:hAnsi="Arial Nova" w:cs="Arial"/>
          <w:sz w:val="22"/>
          <w:szCs w:val="22"/>
          <w:lang w:val="en-ZA"/>
        </w:rPr>
        <w:t xml:space="preserve"> the rotation of key audit partners</w:t>
      </w:r>
      <w:r w:rsidRPr="004514DE">
        <w:rPr>
          <w:rStyle w:val="FootnoteReference"/>
          <w:rFonts w:ascii="Arial Nova" w:eastAsia="Arial" w:hAnsi="Arial Nova"/>
          <w:sz w:val="22"/>
          <w:szCs w:val="22"/>
          <w:lang w:val="en-ZA"/>
        </w:rPr>
        <w:footnoteReference w:id="6"/>
      </w:r>
      <w:r>
        <w:rPr>
          <w:rFonts w:ascii="Arial Nova" w:eastAsia="Arial" w:hAnsi="Arial Nova" w:cs="Arial"/>
          <w:sz w:val="22"/>
          <w:szCs w:val="22"/>
          <w:lang w:val="en-ZA"/>
        </w:rPr>
        <w:t>, engagement quality reviewers</w:t>
      </w:r>
      <w:r>
        <w:rPr>
          <w:rStyle w:val="FootnoteReference"/>
          <w:rFonts w:ascii="Arial Nova" w:eastAsia="Arial" w:hAnsi="Arial Nova"/>
          <w:sz w:val="22"/>
          <w:szCs w:val="22"/>
          <w:lang w:val="en-ZA"/>
        </w:rPr>
        <w:footnoteReference w:id="7"/>
      </w:r>
      <w:r>
        <w:rPr>
          <w:rFonts w:ascii="Arial Nova" w:eastAsia="Arial" w:hAnsi="Arial Nova" w:cs="Arial"/>
          <w:sz w:val="22"/>
          <w:szCs w:val="22"/>
          <w:lang w:val="en-ZA"/>
        </w:rPr>
        <w:t xml:space="preserve"> </w:t>
      </w:r>
      <w:r w:rsidRPr="004514DE">
        <w:rPr>
          <w:rFonts w:ascii="Arial Nova" w:eastAsia="Arial" w:hAnsi="Arial Nova" w:cs="Arial"/>
          <w:sz w:val="22"/>
          <w:szCs w:val="22"/>
          <w:lang w:val="en-ZA"/>
        </w:rPr>
        <w:t xml:space="preserve">and, where relevant, </w:t>
      </w:r>
      <w:r>
        <w:rPr>
          <w:rFonts w:ascii="Arial Nova" w:eastAsia="Arial" w:hAnsi="Arial Nova" w:cs="Arial"/>
          <w:sz w:val="22"/>
          <w:szCs w:val="22"/>
          <w:lang w:val="en-ZA"/>
        </w:rPr>
        <w:t xml:space="preserve">other partners or </w:t>
      </w:r>
      <w:r w:rsidRPr="004514DE">
        <w:rPr>
          <w:rFonts w:ascii="Arial Nova" w:eastAsia="Arial" w:hAnsi="Arial Nova" w:cs="Arial"/>
          <w:sz w:val="22"/>
          <w:szCs w:val="22"/>
          <w:lang w:val="en-ZA"/>
        </w:rPr>
        <w:t>staff;</w:t>
      </w:r>
    </w:p>
    <w:p w14:paraId="112B02FA" w14:textId="5DC9E5A9" w:rsidR="00A67ED9" w:rsidRPr="004514DE" w:rsidRDefault="00A67ED9" w:rsidP="008A330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4514DE">
        <w:rPr>
          <w:rFonts w:ascii="Arial Nova" w:eastAsia="Arial" w:hAnsi="Arial Nova" w:cs="Arial"/>
          <w:sz w:val="22"/>
          <w:szCs w:val="22"/>
          <w:lang w:val="en-ZA"/>
        </w:rPr>
        <w:t xml:space="preserve">The firm’s independence practices, including </w:t>
      </w:r>
      <w:r w:rsidR="00A74332">
        <w:rPr>
          <w:rFonts w:ascii="Arial Nova" w:eastAsia="Arial" w:hAnsi="Arial Nova" w:cs="Arial"/>
          <w:sz w:val="22"/>
          <w:szCs w:val="22"/>
          <w:lang w:val="en-ZA"/>
        </w:rPr>
        <w:t>its process for assessing</w:t>
      </w:r>
      <w:r w:rsidRPr="004514DE">
        <w:rPr>
          <w:rFonts w:ascii="Arial Nova" w:eastAsia="Arial" w:hAnsi="Arial Nova" w:cs="Arial"/>
          <w:sz w:val="22"/>
          <w:szCs w:val="22"/>
          <w:lang w:val="en-ZA"/>
        </w:rPr>
        <w:t xml:space="preserve"> independence with respect to providing non-a</w:t>
      </w:r>
      <w:r w:rsidR="0028578B">
        <w:rPr>
          <w:rFonts w:ascii="Arial Nova" w:eastAsia="Arial" w:hAnsi="Arial Nova" w:cs="Arial"/>
          <w:sz w:val="22"/>
          <w:szCs w:val="22"/>
          <w:lang w:val="en-ZA"/>
        </w:rPr>
        <w:t>ssura</w:t>
      </w:r>
      <w:r w:rsidR="005C554E">
        <w:rPr>
          <w:rFonts w:ascii="Arial Nova" w:eastAsia="Arial" w:hAnsi="Arial Nova" w:cs="Arial"/>
          <w:sz w:val="22"/>
          <w:szCs w:val="22"/>
          <w:lang w:val="en-ZA"/>
        </w:rPr>
        <w:t>n</w:t>
      </w:r>
      <w:r w:rsidR="0028578B">
        <w:rPr>
          <w:rFonts w:ascii="Arial Nova" w:eastAsia="Arial" w:hAnsi="Arial Nova" w:cs="Arial"/>
          <w:sz w:val="22"/>
          <w:szCs w:val="22"/>
          <w:lang w:val="en-ZA"/>
        </w:rPr>
        <w:t>ce</w:t>
      </w:r>
      <w:r w:rsidRPr="004514DE">
        <w:rPr>
          <w:rFonts w:ascii="Arial Nova" w:eastAsia="Arial" w:hAnsi="Arial Nova" w:cs="Arial"/>
          <w:sz w:val="22"/>
          <w:szCs w:val="22"/>
          <w:lang w:val="en-ZA"/>
        </w:rPr>
        <w:t xml:space="preserve"> services</w:t>
      </w:r>
      <w:r w:rsidR="00AF1EA7">
        <w:rPr>
          <w:rStyle w:val="FootnoteReference"/>
          <w:rFonts w:ascii="Arial Nova" w:eastAsia="Arial" w:hAnsi="Arial Nova"/>
          <w:sz w:val="22"/>
          <w:szCs w:val="22"/>
          <w:lang w:val="en-ZA"/>
        </w:rPr>
        <w:footnoteReference w:id="8"/>
      </w:r>
      <w:r w:rsidRPr="004514DE">
        <w:rPr>
          <w:rFonts w:ascii="Arial Nova" w:eastAsia="Arial" w:hAnsi="Arial Nova" w:cs="Arial"/>
          <w:sz w:val="22"/>
          <w:szCs w:val="22"/>
          <w:lang w:val="en-ZA"/>
        </w:rPr>
        <w:t xml:space="preserve"> to </w:t>
      </w:r>
      <w:r>
        <w:rPr>
          <w:rFonts w:ascii="Arial Nova" w:eastAsia="Arial" w:hAnsi="Arial Nova" w:cs="Arial"/>
          <w:sz w:val="22"/>
          <w:szCs w:val="22"/>
          <w:lang w:val="en-ZA"/>
        </w:rPr>
        <w:t xml:space="preserve">public </w:t>
      </w:r>
      <w:r w:rsidR="00A25F5C">
        <w:rPr>
          <w:rFonts w:ascii="Arial Nova" w:eastAsia="Arial" w:hAnsi="Arial Nova" w:cs="Arial"/>
          <w:sz w:val="22"/>
          <w:szCs w:val="22"/>
          <w:lang w:val="en-ZA"/>
        </w:rPr>
        <w:t>interest</w:t>
      </w:r>
      <w:r>
        <w:rPr>
          <w:rFonts w:ascii="Arial Nova" w:eastAsia="Arial" w:hAnsi="Arial Nova" w:cs="Arial"/>
          <w:sz w:val="22"/>
          <w:szCs w:val="22"/>
          <w:lang w:val="en-ZA"/>
        </w:rPr>
        <w:t xml:space="preserve"> entities</w:t>
      </w:r>
      <w:r w:rsidRPr="004514DE">
        <w:rPr>
          <w:rFonts w:ascii="Arial Nova" w:eastAsia="Arial" w:hAnsi="Arial Nova" w:cs="Arial"/>
          <w:sz w:val="22"/>
          <w:szCs w:val="22"/>
          <w:lang w:val="en-ZA"/>
        </w:rPr>
        <w:t>;</w:t>
      </w:r>
    </w:p>
    <w:p w14:paraId="3A1DF3BB" w14:textId="04026C01" w:rsidR="00A67ED9" w:rsidRPr="003F4CFA" w:rsidRDefault="00A67ED9" w:rsidP="008A3302">
      <w:pPr>
        <w:pStyle w:val="Default"/>
        <w:numPr>
          <w:ilvl w:val="0"/>
          <w:numId w:val="2"/>
        </w:numPr>
        <w:tabs>
          <w:tab w:val="clear" w:pos="1440"/>
          <w:tab w:val="num" w:pos="1134"/>
        </w:tabs>
        <w:spacing w:after="120" w:line="276" w:lineRule="auto"/>
        <w:ind w:left="1138" w:hanging="288"/>
        <w:jc w:val="both"/>
        <w:rPr>
          <w:rFonts w:ascii="Arial Nova" w:eastAsiaTheme="minorHAnsi" w:hAnsi="Arial Nova" w:cs="Arial"/>
          <w:sz w:val="22"/>
          <w:szCs w:val="22"/>
          <w:lang w:val="en-ZA"/>
        </w:rPr>
      </w:pPr>
      <w:r w:rsidRPr="004514DE">
        <w:rPr>
          <w:rFonts w:ascii="Arial Nova" w:eastAsia="Arial" w:hAnsi="Arial Nova" w:cs="Arial"/>
          <w:sz w:val="22"/>
          <w:szCs w:val="22"/>
          <w:lang w:val="en-ZA"/>
        </w:rPr>
        <w:lastRenderedPageBreak/>
        <w:t>The firm’s audit fees</w:t>
      </w:r>
      <w:r w:rsidR="008D606F">
        <w:rPr>
          <w:rFonts w:ascii="Arial Nova" w:eastAsia="Arial" w:hAnsi="Arial Nova" w:cs="Arial"/>
          <w:sz w:val="22"/>
          <w:szCs w:val="22"/>
          <w:lang w:val="en-ZA"/>
        </w:rPr>
        <w:t xml:space="preserve"> (</w:t>
      </w:r>
      <w:r w:rsidR="00E36ECD" w:rsidRPr="004514DE">
        <w:rPr>
          <w:rFonts w:ascii="Arial Nova" w:eastAsia="Arial" w:hAnsi="Arial Nova" w:cs="Arial"/>
          <w:sz w:val="22"/>
          <w:szCs w:val="22"/>
          <w:lang w:val="en-ZA"/>
        </w:rPr>
        <w:t xml:space="preserve">including as a percentage of </w:t>
      </w:r>
      <w:r w:rsidR="00A6447C">
        <w:rPr>
          <w:rFonts w:ascii="Arial Nova" w:eastAsia="Arial" w:hAnsi="Arial Nova" w:cs="Arial"/>
          <w:sz w:val="22"/>
          <w:szCs w:val="22"/>
          <w:lang w:val="en-ZA"/>
        </w:rPr>
        <w:t xml:space="preserve">the </w:t>
      </w:r>
      <w:r w:rsidR="00E36ECD" w:rsidRPr="004514DE">
        <w:rPr>
          <w:rFonts w:ascii="Arial Nova" w:eastAsia="Arial" w:hAnsi="Arial Nova" w:cs="Arial"/>
          <w:sz w:val="22"/>
          <w:szCs w:val="22"/>
          <w:lang w:val="en-ZA"/>
        </w:rPr>
        <w:t>total audit fee</w:t>
      </w:r>
      <w:r w:rsidR="008D606F">
        <w:rPr>
          <w:rFonts w:ascii="Arial Nova" w:eastAsia="Arial" w:hAnsi="Arial Nova" w:cs="Arial"/>
          <w:sz w:val="22"/>
          <w:szCs w:val="22"/>
          <w:lang w:val="en-ZA"/>
        </w:rPr>
        <w:t>)</w:t>
      </w:r>
      <w:r w:rsidRPr="004514DE">
        <w:rPr>
          <w:rFonts w:ascii="Arial Nova" w:eastAsia="Arial" w:hAnsi="Arial Nova" w:cs="Arial"/>
          <w:sz w:val="22"/>
          <w:szCs w:val="22"/>
          <w:lang w:val="en-ZA"/>
        </w:rPr>
        <w:t xml:space="preserve"> </w:t>
      </w:r>
      <w:r>
        <w:rPr>
          <w:rFonts w:ascii="Arial Nova" w:eastAsia="Arial" w:hAnsi="Arial Nova" w:cs="Arial"/>
          <w:sz w:val="22"/>
          <w:szCs w:val="22"/>
          <w:lang w:val="en-ZA"/>
        </w:rPr>
        <w:t xml:space="preserve">earned </w:t>
      </w:r>
      <w:r w:rsidRPr="004514DE">
        <w:rPr>
          <w:rFonts w:ascii="Arial Nova" w:eastAsia="Arial" w:hAnsi="Arial Nova" w:cs="Arial"/>
          <w:sz w:val="22"/>
          <w:szCs w:val="22"/>
          <w:lang w:val="en-ZA"/>
        </w:rPr>
        <w:t>from</w:t>
      </w:r>
      <w:r w:rsidR="008E5872">
        <w:rPr>
          <w:rFonts w:ascii="Arial Nova" w:eastAsia="Arial" w:hAnsi="Arial Nova" w:cs="Arial"/>
          <w:sz w:val="22"/>
          <w:szCs w:val="22"/>
          <w:lang w:val="en-ZA"/>
        </w:rPr>
        <w:t xml:space="preserve"> public </w:t>
      </w:r>
      <w:r w:rsidR="00DD6C1B">
        <w:rPr>
          <w:rFonts w:ascii="Arial Nova" w:eastAsia="Arial" w:hAnsi="Arial Nova" w:cs="Arial"/>
          <w:sz w:val="22"/>
          <w:szCs w:val="22"/>
          <w:lang w:val="en-ZA"/>
        </w:rPr>
        <w:t>interest</w:t>
      </w:r>
      <w:r w:rsidR="001243AF">
        <w:rPr>
          <w:rFonts w:ascii="Arial Nova" w:eastAsia="Arial" w:hAnsi="Arial Nova" w:cs="Arial"/>
          <w:sz w:val="22"/>
          <w:szCs w:val="22"/>
          <w:lang w:val="en-ZA"/>
        </w:rPr>
        <w:t xml:space="preserve"> entities</w:t>
      </w:r>
      <w:r w:rsidR="00E343F2">
        <w:rPr>
          <w:rFonts w:ascii="Arial Nova" w:eastAsia="Arial" w:hAnsi="Arial Nova" w:cs="Arial"/>
          <w:sz w:val="22"/>
          <w:szCs w:val="22"/>
          <w:lang w:val="en-ZA"/>
        </w:rPr>
        <w:t>,</w:t>
      </w:r>
      <w:r w:rsidR="008E5872">
        <w:rPr>
          <w:rFonts w:ascii="Arial Nova" w:eastAsia="Arial" w:hAnsi="Arial Nova" w:cs="Arial"/>
          <w:sz w:val="22"/>
          <w:szCs w:val="22"/>
          <w:lang w:val="en-ZA"/>
        </w:rPr>
        <w:t xml:space="preserve"> </w:t>
      </w:r>
      <w:r w:rsidR="008E5872" w:rsidRPr="00224BD1">
        <w:rPr>
          <w:rFonts w:ascii="Arial Nova" w:eastAsia="Arial" w:hAnsi="Arial Nova" w:cs="Arial"/>
          <w:sz w:val="22"/>
          <w:szCs w:val="22"/>
          <w:lang w:val="en-ZA"/>
        </w:rPr>
        <w:t>where such audit fees</w:t>
      </w:r>
      <w:r w:rsidR="000A5689" w:rsidRPr="000A5689">
        <w:t xml:space="preserve"> </w:t>
      </w:r>
      <w:r w:rsidR="000A5689" w:rsidRPr="00930740">
        <w:rPr>
          <w:rFonts w:ascii="Arial Nova" w:hAnsi="Arial Nova"/>
          <w:sz w:val="22"/>
          <w:szCs w:val="22"/>
        </w:rPr>
        <w:t>received by the firm from the audit client represent, or are likely to represent, more than 15% of the total fees received by the firm for two consecutive years</w:t>
      </w:r>
      <w:r w:rsidRPr="004514DE">
        <w:rPr>
          <w:rStyle w:val="FootnoteReference"/>
          <w:rFonts w:ascii="Arial Nova" w:eastAsia="Arial" w:hAnsi="Arial Nova"/>
          <w:sz w:val="22"/>
          <w:szCs w:val="22"/>
          <w:lang w:val="en-ZA"/>
        </w:rPr>
        <w:footnoteReference w:id="9"/>
      </w:r>
      <w:r w:rsidR="00E01BBA">
        <w:rPr>
          <w:rFonts w:ascii="Arial Nova" w:eastAsia="Arial" w:hAnsi="Arial Nova" w:cs="Arial"/>
          <w:sz w:val="22"/>
          <w:szCs w:val="22"/>
          <w:lang w:val="en-ZA"/>
        </w:rPr>
        <w:t>;</w:t>
      </w:r>
    </w:p>
    <w:p w14:paraId="7A86DA75" w14:textId="6220CDB2" w:rsidR="0029078B" w:rsidRPr="002D2818" w:rsidRDefault="00A67ED9" w:rsidP="008A3302">
      <w:pPr>
        <w:pStyle w:val="Default"/>
        <w:numPr>
          <w:ilvl w:val="0"/>
          <w:numId w:val="2"/>
        </w:numPr>
        <w:tabs>
          <w:tab w:val="clear" w:pos="1440"/>
          <w:tab w:val="num" w:pos="1134"/>
        </w:tabs>
        <w:spacing w:after="120" w:line="276" w:lineRule="auto"/>
        <w:ind w:left="1138" w:hanging="288"/>
        <w:jc w:val="both"/>
        <w:rPr>
          <w:rFonts w:ascii="Arial Nova" w:eastAsiaTheme="minorHAnsi" w:hAnsi="Arial Nova" w:cs="Arial"/>
          <w:sz w:val="22"/>
          <w:szCs w:val="22"/>
          <w:lang w:val="en-ZA"/>
        </w:rPr>
      </w:pPr>
      <w:r w:rsidRPr="004514DE">
        <w:rPr>
          <w:rFonts w:ascii="Arial Nova" w:eastAsia="Arial" w:hAnsi="Arial Nova" w:cs="Arial"/>
          <w:sz w:val="22"/>
          <w:szCs w:val="22"/>
          <w:lang w:val="en-ZA"/>
        </w:rPr>
        <w:t>Its internal whistleblowing mechanisms and statistics;</w:t>
      </w:r>
      <w:r w:rsidR="001B1A2D">
        <w:rPr>
          <w:rFonts w:ascii="Arial Nova" w:eastAsia="Arial" w:hAnsi="Arial Nova" w:cs="Arial"/>
          <w:sz w:val="22"/>
          <w:szCs w:val="22"/>
          <w:lang w:val="en-ZA"/>
        </w:rPr>
        <w:t xml:space="preserve"> </w:t>
      </w:r>
    </w:p>
    <w:p w14:paraId="1A4EE764" w14:textId="252799C8" w:rsidR="001B1A2D" w:rsidRPr="00010234" w:rsidRDefault="001B1A2D" w:rsidP="00600A39">
      <w:pPr>
        <w:pStyle w:val="Default"/>
        <w:keepLines/>
        <w:numPr>
          <w:ilvl w:val="0"/>
          <w:numId w:val="2"/>
        </w:numPr>
        <w:tabs>
          <w:tab w:val="clear" w:pos="1440"/>
          <w:tab w:val="num" w:pos="1134"/>
        </w:tabs>
        <w:spacing w:after="120" w:line="276" w:lineRule="auto"/>
        <w:ind w:left="1138" w:hanging="288"/>
        <w:jc w:val="both"/>
        <w:rPr>
          <w:rFonts w:ascii="Arial Nova" w:eastAsiaTheme="minorHAnsi" w:hAnsi="Arial Nova" w:cs="Arial"/>
          <w:sz w:val="22"/>
          <w:szCs w:val="22"/>
          <w:lang w:val="en-ZA"/>
        </w:rPr>
      </w:pPr>
      <w:r>
        <w:rPr>
          <w:rFonts w:ascii="Arial Nova" w:eastAsia="Arial" w:hAnsi="Arial Nova" w:cs="Arial"/>
          <w:sz w:val="22"/>
          <w:szCs w:val="22"/>
          <w:lang w:val="en-ZA"/>
        </w:rPr>
        <w:t xml:space="preserve">How the firm and its personnel understand and </w:t>
      </w:r>
      <w:r w:rsidRPr="00010234">
        <w:rPr>
          <w:rFonts w:ascii="Arial Nova" w:eastAsia="Arial" w:hAnsi="Arial Nova" w:cs="Arial"/>
          <w:sz w:val="22"/>
          <w:szCs w:val="22"/>
          <w:lang w:val="en-ZA"/>
        </w:rPr>
        <w:t>fulfil their responsibilities in relation to the relevant ethical requirements to which the firm and the firm’s engagements are subject</w:t>
      </w:r>
      <w:r>
        <w:rPr>
          <w:rStyle w:val="FootnoteReference"/>
          <w:rFonts w:ascii="Arial Nova" w:eastAsia="Arial" w:hAnsi="Arial Nova"/>
          <w:sz w:val="22"/>
          <w:szCs w:val="22"/>
          <w:lang w:val="en-ZA"/>
        </w:rPr>
        <w:footnoteReference w:id="10"/>
      </w:r>
      <w:r>
        <w:rPr>
          <w:rFonts w:ascii="Arial Nova" w:eastAsia="Arial" w:hAnsi="Arial Nova" w:cs="Arial"/>
          <w:sz w:val="22"/>
          <w:szCs w:val="22"/>
          <w:lang w:val="en-ZA"/>
        </w:rPr>
        <w:t>;</w:t>
      </w:r>
      <w:r>
        <w:rPr>
          <w:sz w:val="20"/>
          <w:szCs w:val="20"/>
        </w:rPr>
        <w:t xml:space="preserve"> </w:t>
      </w:r>
      <w:r>
        <w:rPr>
          <w:rFonts w:ascii="Arial Nova" w:eastAsia="Arial" w:hAnsi="Arial Nova" w:cs="Arial"/>
          <w:sz w:val="22"/>
          <w:szCs w:val="22"/>
          <w:lang w:val="en-ZA"/>
        </w:rPr>
        <w:t xml:space="preserve">  </w:t>
      </w:r>
    </w:p>
    <w:p w14:paraId="2A1C2EA4" w14:textId="0FE0C25A" w:rsidR="00A67ED9" w:rsidRPr="003F4CFA" w:rsidRDefault="00080689" w:rsidP="008270EC">
      <w:pPr>
        <w:pStyle w:val="Default"/>
        <w:keepLines/>
        <w:numPr>
          <w:ilvl w:val="0"/>
          <w:numId w:val="2"/>
        </w:numPr>
        <w:tabs>
          <w:tab w:val="clear" w:pos="1440"/>
          <w:tab w:val="num" w:pos="1134"/>
        </w:tabs>
        <w:spacing w:after="120" w:line="276" w:lineRule="auto"/>
        <w:ind w:left="1138" w:hanging="288"/>
        <w:jc w:val="both"/>
        <w:rPr>
          <w:rFonts w:ascii="Arial Nova" w:eastAsiaTheme="minorHAnsi" w:hAnsi="Arial Nova" w:cs="Arial"/>
          <w:sz w:val="22"/>
          <w:szCs w:val="22"/>
          <w:lang w:val="en-ZA"/>
        </w:rPr>
      </w:pPr>
      <w:r>
        <w:rPr>
          <w:rFonts w:ascii="Arial Nova" w:eastAsia="Arial" w:hAnsi="Arial Nova" w:cs="Arial"/>
          <w:sz w:val="22"/>
          <w:szCs w:val="22"/>
          <w:lang w:val="en-ZA"/>
        </w:rPr>
        <w:t>How o</w:t>
      </w:r>
      <w:r w:rsidR="001B1A2D" w:rsidRPr="00010234">
        <w:rPr>
          <w:rFonts w:ascii="Arial Nova" w:eastAsia="Arial" w:hAnsi="Arial Nova" w:cs="Arial"/>
          <w:sz w:val="22"/>
          <w:szCs w:val="22"/>
          <w:lang w:val="en-ZA"/>
        </w:rPr>
        <w:t>thers, including the network, network firms, individuals in the network or network firms, or service providers, who are subject to the relevant ethical requirements to which the firm and the firm’s engagements are subject</w:t>
      </w:r>
      <w:r w:rsidR="001B1A2D">
        <w:rPr>
          <w:rFonts w:ascii="Arial Nova" w:eastAsia="Arial" w:hAnsi="Arial Nova" w:cs="Arial"/>
          <w:sz w:val="22"/>
          <w:szCs w:val="22"/>
          <w:lang w:val="en-ZA"/>
        </w:rPr>
        <w:t xml:space="preserve">, understand and </w:t>
      </w:r>
      <w:r w:rsidR="001B1A2D" w:rsidRPr="00010234">
        <w:rPr>
          <w:rFonts w:ascii="Arial Nova" w:eastAsia="Arial" w:hAnsi="Arial Nova" w:cs="Arial"/>
          <w:sz w:val="22"/>
          <w:szCs w:val="22"/>
          <w:lang w:val="en-ZA"/>
        </w:rPr>
        <w:t>fulfil their responsibilities in relation to the relevant ethical requirements</w:t>
      </w:r>
      <w:r w:rsidR="001B1A2D">
        <w:rPr>
          <w:rFonts w:ascii="Arial Nova" w:eastAsia="Arial" w:hAnsi="Arial Nova" w:cs="Arial"/>
          <w:sz w:val="22"/>
          <w:szCs w:val="22"/>
          <w:lang w:val="en-ZA"/>
        </w:rPr>
        <w:t xml:space="preserve"> that apply to them</w:t>
      </w:r>
      <w:r w:rsidR="001B1A2D">
        <w:rPr>
          <w:rStyle w:val="FootnoteReference"/>
          <w:rFonts w:ascii="Arial Nova" w:eastAsia="Arial" w:hAnsi="Arial Nova"/>
          <w:sz w:val="22"/>
          <w:szCs w:val="22"/>
          <w:lang w:val="en-ZA"/>
        </w:rPr>
        <w:footnoteReference w:id="11"/>
      </w:r>
      <w:r w:rsidR="001B1A2D">
        <w:rPr>
          <w:rFonts w:ascii="Arial Nova" w:eastAsia="Arial" w:hAnsi="Arial Nova" w:cs="Arial"/>
          <w:sz w:val="22"/>
          <w:szCs w:val="22"/>
          <w:lang w:val="en-ZA"/>
        </w:rPr>
        <w:t xml:space="preserve">; </w:t>
      </w:r>
      <w:r w:rsidR="00A67ED9">
        <w:rPr>
          <w:rFonts w:ascii="Arial Nova" w:eastAsia="Arial" w:hAnsi="Arial Nova" w:cs="Arial"/>
          <w:sz w:val="22"/>
          <w:szCs w:val="22"/>
          <w:lang w:val="en-ZA"/>
        </w:rPr>
        <w:t>and</w:t>
      </w:r>
    </w:p>
    <w:p w14:paraId="16361E06" w14:textId="77777777" w:rsidR="00A67ED9" w:rsidRPr="00DE7492" w:rsidRDefault="00A67ED9" w:rsidP="008A330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4514DE">
        <w:rPr>
          <w:rFonts w:ascii="Arial Nova" w:eastAsia="Arial" w:hAnsi="Arial Nova" w:cs="Arial"/>
          <w:sz w:val="22"/>
          <w:szCs w:val="22"/>
          <w:lang w:val="en-ZA"/>
        </w:rPr>
        <w:t>The firm’s sponsorship and gifts policy</w:t>
      </w:r>
      <w:r>
        <w:rPr>
          <w:rFonts w:ascii="Arial Nova" w:eastAsia="Arial" w:hAnsi="Arial Nova" w:cs="Arial"/>
          <w:sz w:val="22"/>
          <w:szCs w:val="22"/>
          <w:lang w:val="en-ZA"/>
        </w:rPr>
        <w:t>.</w:t>
      </w:r>
    </w:p>
    <w:p w14:paraId="6AB1127E" w14:textId="2F0AAC46" w:rsidR="0094717F" w:rsidRPr="00E73125" w:rsidRDefault="0094717F" w:rsidP="00BA1391">
      <w:pPr>
        <w:pStyle w:val="Default"/>
        <w:spacing w:before="240" w:after="120" w:line="276" w:lineRule="auto"/>
        <w:jc w:val="both"/>
        <w:rPr>
          <w:rFonts w:ascii="Arial Nova" w:hAnsi="Arial Nova" w:cs="Arial"/>
          <w:b/>
          <w:bCs/>
          <w:color w:val="auto"/>
          <w:sz w:val="22"/>
          <w:szCs w:val="22"/>
          <w:lang w:val="en-ZA"/>
        </w:rPr>
      </w:pPr>
      <w:r w:rsidRPr="00E73125">
        <w:rPr>
          <w:rFonts w:ascii="Arial Nova" w:hAnsi="Arial Nova" w:cs="Arial"/>
          <w:b/>
          <w:bCs/>
          <w:color w:val="auto"/>
          <w:sz w:val="22"/>
          <w:szCs w:val="22"/>
          <w:lang w:val="en-ZA"/>
        </w:rPr>
        <w:t xml:space="preserve">Acceptance and </w:t>
      </w:r>
      <w:r w:rsidR="00BC7F91" w:rsidRPr="00E73125">
        <w:rPr>
          <w:rFonts w:ascii="Arial Nova" w:hAnsi="Arial Nova" w:cs="Arial"/>
          <w:b/>
          <w:bCs/>
          <w:color w:val="auto"/>
          <w:sz w:val="22"/>
          <w:szCs w:val="22"/>
          <w:lang w:val="en-ZA"/>
        </w:rPr>
        <w:t>C</w:t>
      </w:r>
      <w:r w:rsidRPr="00E73125">
        <w:rPr>
          <w:rFonts w:ascii="Arial Nova" w:hAnsi="Arial Nova" w:cs="Arial"/>
          <w:b/>
          <w:bCs/>
          <w:color w:val="auto"/>
          <w:sz w:val="22"/>
          <w:szCs w:val="22"/>
          <w:lang w:val="en-ZA"/>
        </w:rPr>
        <w:t xml:space="preserve">ontinuance of </w:t>
      </w:r>
      <w:r w:rsidR="00BC7F91" w:rsidRPr="00E73125">
        <w:rPr>
          <w:rFonts w:ascii="Arial Nova" w:hAnsi="Arial Nova" w:cs="Arial"/>
          <w:b/>
          <w:bCs/>
          <w:color w:val="auto"/>
          <w:sz w:val="22"/>
          <w:szCs w:val="22"/>
          <w:lang w:val="en-ZA"/>
        </w:rPr>
        <w:t>C</w:t>
      </w:r>
      <w:r w:rsidRPr="00E73125">
        <w:rPr>
          <w:rFonts w:ascii="Arial Nova" w:hAnsi="Arial Nova" w:cs="Arial"/>
          <w:b/>
          <w:bCs/>
          <w:color w:val="auto"/>
          <w:sz w:val="22"/>
          <w:szCs w:val="22"/>
          <w:lang w:val="en-ZA"/>
        </w:rPr>
        <w:t xml:space="preserve">lient </w:t>
      </w:r>
      <w:r w:rsidR="00BC7F91" w:rsidRPr="00E73125">
        <w:rPr>
          <w:rFonts w:ascii="Arial Nova" w:hAnsi="Arial Nova" w:cs="Arial"/>
          <w:b/>
          <w:bCs/>
          <w:color w:val="auto"/>
          <w:sz w:val="22"/>
          <w:szCs w:val="22"/>
          <w:lang w:val="en-ZA"/>
        </w:rPr>
        <w:t>R</w:t>
      </w:r>
      <w:r w:rsidRPr="00E73125">
        <w:rPr>
          <w:rFonts w:ascii="Arial Nova" w:hAnsi="Arial Nova" w:cs="Arial"/>
          <w:b/>
          <w:bCs/>
          <w:color w:val="auto"/>
          <w:sz w:val="22"/>
          <w:szCs w:val="22"/>
          <w:lang w:val="en-ZA"/>
        </w:rPr>
        <w:t xml:space="preserve">elationships and </w:t>
      </w:r>
      <w:r w:rsidR="00BC7F91" w:rsidRPr="00E73125">
        <w:rPr>
          <w:rFonts w:ascii="Arial Nova" w:hAnsi="Arial Nova" w:cs="Arial"/>
          <w:b/>
          <w:bCs/>
          <w:color w:val="auto"/>
          <w:sz w:val="22"/>
          <w:szCs w:val="22"/>
          <w:lang w:val="en-ZA"/>
        </w:rPr>
        <w:t>S</w:t>
      </w:r>
      <w:r w:rsidRPr="00E73125">
        <w:rPr>
          <w:rFonts w:ascii="Arial Nova" w:hAnsi="Arial Nova" w:cs="Arial"/>
          <w:b/>
          <w:bCs/>
          <w:color w:val="auto"/>
          <w:sz w:val="22"/>
          <w:szCs w:val="22"/>
          <w:lang w:val="en-ZA"/>
        </w:rPr>
        <w:t xml:space="preserve">pecific </w:t>
      </w:r>
      <w:r w:rsidR="00BC7F91" w:rsidRPr="00E73125">
        <w:rPr>
          <w:rFonts w:ascii="Arial Nova" w:hAnsi="Arial Nova" w:cs="Arial"/>
          <w:b/>
          <w:bCs/>
          <w:color w:val="auto"/>
          <w:sz w:val="22"/>
          <w:szCs w:val="22"/>
          <w:lang w:val="en-ZA"/>
        </w:rPr>
        <w:t>E</w:t>
      </w:r>
      <w:r w:rsidRPr="00E73125">
        <w:rPr>
          <w:rFonts w:ascii="Arial Nova" w:hAnsi="Arial Nova" w:cs="Arial"/>
          <w:b/>
          <w:bCs/>
          <w:color w:val="auto"/>
          <w:sz w:val="22"/>
          <w:szCs w:val="22"/>
          <w:lang w:val="en-ZA"/>
        </w:rPr>
        <w:t>ngagements</w:t>
      </w:r>
    </w:p>
    <w:p w14:paraId="1D1A778E" w14:textId="75599BDB" w:rsidR="000E22CA" w:rsidRPr="00EB2E82" w:rsidRDefault="00DD521A" w:rsidP="00EB2E82">
      <w:pPr>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Pr>
          <w:rFonts w:ascii="Arial Nova" w:eastAsiaTheme="minorHAnsi" w:hAnsi="Arial Nova" w:cs="Arial"/>
          <w:color w:val="000000"/>
          <w:sz w:val="22"/>
          <w:szCs w:val="22"/>
          <w:lang w:val="en-ZA"/>
        </w:rPr>
        <w:t>A</w:t>
      </w:r>
      <w:r w:rsidR="0094717F" w:rsidRPr="004514DE">
        <w:rPr>
          <w:rFonts w:ascii="Arial Nova" w:eastAsiaTheme="minorHAnsi" w:hAnsi="Arial Nova" w:cs="Arial"/>
          <w:color w:val="000000"/>
          <w:sz w:val="22"/>
          <w:szCs w:val="22"/>
          <w:lang w:val="en-ZA"/>
        </w:rPr>
        <w:t xml:space="preserve"> firm </w:t>
      </w:r>
      <w:r w:rsidR="0094717F">
        <w:rPr>
          <w:rFonts w:ascii="Arial Nova" w:eastAsiaTheme="minorHAnsi" w:hAnsi="Arial Nova" w:cs="Arial"/>
          <w:color w:val="000000"/>
          <w:sz w:val="22"/>
          <w:szCs w:val="22"/>
          <w:lang w:val="en-ZA"/>
        </w:rPr>
        <w:t xml:space="preserve">considers </w:t>
      </w:r>
      <w:r w:rsidR="0094717F" w:rsidRPr="004514DE">
        <w:rPr>
          <w:rFonts w:ascii="Arial Nova" w:eastAsiaTheme="minorHAnsi" w:hAnsi="Arial Nova" w:cs="Arial"/>
          <w:color w:val="000000"/>
          <w:sz w:val="22"/>
          <w:szCs w:val="22"/>
          <w:lang w:val="en-ZA"/>
        </w:rPr>
        <w:t>disclos</w:t>
      </w:r>
      <w:r w:rsidR="0094717F">
        <w:rPr>
          <w:rFonts w:ascii="Arial Nova" w:eastAsiaTheme="minorHAnsi" w:hAnsi="Arial Nova" w:cs="Arial"/>
          <w:color w:val="000000"/>
          <w:sz w:val="22"/>
          <w:szCs w:val="22"/>
          <w:lang w:val="en-ZA"/>
        </w:rPr>
        <w:t>ing</w:t>
      </w:r>
      <w:r w:rsidR="0094717F" w:rsidRPr="004514DE">
        <w:rPr>
          <w:rFonts w:ascii="Arial Nova" w:eastAsiaTheme="minorHAnsi" w:hAnsi="Arial Nova" w:cs="Arial"/>
          <w:color w:val="000000"/>
          <w:sz w:val="22"/>
          <w:szCs w:val="22"/>
          <w:lang w:val="en-ZA"/>
        </w:rPr>
        <w:t xml:space="preserve"> </w:t>
      </w:r>
      <w:r w:rsidR="00A6447C">
        <w:rPr>
          <w:rFonts w:ascii="Arial Nova" w:eastAsiaTheme="minorHAnsi" w:hAnsi="Arial Nova" w:cs="Arial"/>
          <w:color w:val="000000"/>
          <w:sz w:val="22"/>
          <w:szCs w:val="22"/>
          <w:lang w:val="en-ZA"/>
        </w:rPr>
        <w:t>its</w:t>
      </w:r>
      <w:r w:rsidR="0094717F" w:rsidRPr="003F4CFA">
        <w:rPr>
          <w:rFonts w:ascii="Arial Nova" w:eastAsia="Arial" w:hAnsi="Arial Nova" w:cs="Arial"/>
          <w:sz w:val="22"/>
          <w:szCs w:val="22"/>
          <w:lang w:val="en-ZA"/>
        </w:rPr>
        <w:t xml:space="preserve"> approach to </w:t>
      </w:r>
      <w:r w:rsidR="00D25A29">
        <w:rPr>
          <w:rFonts w:ascii="Arial Nova" w:eastAsia="Arial" w:hAnsi="Arial Nova" w:cs="Arial"/>
          <w:sz w:val="22"/>
          <w:szCs w:val="22"/>
          <w:lang w:val="en-ZA"/>
        </w:rPr>
        <w:t>accept</w:t>
      </w:r>
      <w:r w:rsidR="00E55A74">
        <w:rPr>
          <w:rFonts w:ascii="Arial Nova" w:eastAsia="Arial" w:hAnsi="Arial Nova" w:cs="Arial"/>
          <w:sz w:val="22"/>
          <w:szCs w:val="22"/>
          <w:lang w:val="en-ZA"/>
        </w:rPr>
        <w:t>ing</w:t>
      </w:r>
      <w:r w:rsidR="00D25A29">
        <w:rPr>
          <w:rFonts w:ascii="Arial Nova" w:eastAsia="Arial" w:hAnsi="Arial Nova" w:cs="Arial"/>
          <w:sz w:val="22"/>
          <w:szCs w:val="22"/>
          <w:lang w:val="en-ZA"/>
        </w:rPr>
        <w:t xml:space="preserve"> and continu</w:t>
      </w:r>
      <w:r w:rsidR="00E55A74">
        <w:rPr>
          <w:rFonts w:ascii="Arial Nova" w:eastAsia="Arial" w:hAnsi="Arial Nova" w:cs="Arial"/>
          <w:sz w:val="22"/>
          <w:szCs w:val="22"/>
          <w:lang w:val="en-ZA"/>
        </w:rPr>
        <w:t>ing</w:t>
      </w:r>
      <w:r w:rsidR="00D25A29" w:rsidRPr="003F4CFA">
        <w:rPr>
          <w:rFonts w:ascii="Arial Nova" w:eastAsia="Arial" w:hAnsi="Arial Nova" w:cs="Arial"/>
          <w:sz w:val="22"/>
          <w:szCs w:val="22"/>
          <w:lang w:val="en-ZA"/>
        </w:rPr>
        <w:t xml:space="preserve"> </w:t>
      </w:r>
      <w:r w:rsidR="00235F13">
        <w:rPr>
          <w:rFonts w:ascii="Arial Nova" w:eastAsia="Arial" w:hAnsi="Arial Nova" w:cs="Arial"/>
          <w:sz w:val="22"/>
          <w:szCs w:val="22"/>
          <w:lang w:val="en-ZA"/>
        </w:rPr>
        <w:t xml:space="preserve">of </w:t>
      </w:r>
      <w:r w:rsidR="000A5105">
        <w:rPr>
          <w:rFonts w:ascii="Arial Nova" w:eastAsia="Arial" w:hAnsi="Arial Nova" w:cs="Arial"/>
          <w:sz w:val="22"/>
          <w:szCs w:val="22"/>
          <w:lang w:val="en-ZA"/>
        </w:rPr>
        <w:t xml:space="preserve">client relationships </w:t>
      </w:r>
      <w:r w:rsidR="0094717F" w:rsidRPr="003F4CFA">
        <w:rPr>
          <w:rFonts w:ascii="Arial Nova" w:eastAsia="Arial" w:hAnsi="Arial Nova" w:cs="Arial"/>
          <w:sz w:val="22"/>
          <w:szCs w:val="22"/>
          <w:lang w:val="en-ZA"/>
        </w:rPr>
        <w:t xml:space="preserve">and </w:t>
      </w:r>
      <w:r w:rsidR="000F43F6">
        <w:rPr>
          <w:rFonts w:ascii="Arial Nova" w:eastAsia="Arial" w:hAnsi="Arial Nova" w:cs="Arial"/>
          <w:sz w:val="22"/>
          <w:szCs w:val="22"/>
          <w:lang w:val="en-ZA"/>
        </w:rPr>
        <w:t xml:space="preserve">specific </w:t>
      </w:r>
      <w:r w:rsidR="0094717F" w:rsidRPr="003F4CFA">
        <w:rPr>
          <w:rFonts w:ascii="Arial Nova" w:eastAsia="Arial" w:hAnsi="Arial Nova" w:cs="Arial"/>
          <w:sz w:val="22"/>
          <w:szCs w:val="22"/>
          <w:lang w:val="en-ZA"/>
        </w:rPr>
        <w:t>engagement</w:t>
      </w:r>
      <w:r w:rsidR="000F43F6">
        <w:rPr>
          <w:rFonts w:ascii="Arial Nova" w:eastAsia="Arial" w:hAnsi="Arial Nova" w:cs="Arial"/>
          <w:sz w:val="22"/>
          <w:szCs w:val="22"/>
          <w:lang w:val="en-ZA"/>
        </w:rPr>
        <w:t>s</w:t>
      </w:r>
      <w:r w:rsidR="0094717F" w:rsidRPr="003F4CFA">
        <w:rPr>
          <w:rFonts w:ascii="Arial Nova" w:eastAsia="Arial" w:hAnsi="Arial Nova" w:cs="Arial"/>
          <w:sz w:val="22"/>
          <w:szCs w:val="22"/>
          <w:lang w:val="en-ZA"/>
        </w:rPr>
        <w:t>, as well as how the related risks are addressed</w:t>
      </w:r>
      <w:r w:rsidR="0094717F">
        <w:rPr>
          <w:rFonts w:ascii="Arial Nova" w:eastAsia="Arial" w:hAnsi="Arial Nova" w:cs="Arial"/>
          <w:sz w:val="22"/>
          <w:szCs w:val="22"/>
          <w:lang w:val="en-ZA"/>
        </w:rPr>
        <w:t>.</w:t>
      </w:r>
      <w:r w:rsidR="003F1660">
        <w:rPr>
          <w:rFonts w:ascii="Arial Nova" w:eastAsia="Arial" w:hAnsi="Arial Nova" w:cs="Arial"/>
          <w:sz w:val="22"/>
          <w:szCs w:val="22"/>
          <w:lang w:val="en-ZA"/>
        </w:rPr>
        <w:t xml:space="preserve"> </w:t>
      </w:r>
      <w:r w:rsidR="003F1660" w:rsidRPr="00EB2E82">
        <w:rPr>
          <w:rFonts w:ascii="Arial Nova" w:eastAsiaTheme="minorHAnsi" w:hAnsi="Arial Nova" w:cs="Arial"/>
          <w:color w:val="000000"/>
          <w:sz w:val="22"/>
          <w:szCs w:val="22"/>
          <w:lang w:val="en-ZA"/>
        </w:rPr>
        <w:t>To this end, the firm may consider whether</w:t>
      </w:r>
      <w:r w:rsidR="003B5D6D" w:rsidRPr="00EB2E82">
        <w:rPr>
          <w:rFonts w:ascii="Arial Nova" w:eastAsiaTheme="minorHAnsi" w:hAnsi="Arial Nova" w:cs="Arial"/>
          <w:color w:val="000000"/>
          <w:sz w:val="22"/>
          <w:szCs w:val="22"/>
          <w:lang w:val="en-ZA"/>
        </w:rPr>
        <w:t xml:space="preserve"> the firm’s ability to perform engagements in accordance with professional standards and applicable legal and regulatory requirements may be affected by</w:t>
      </w:r>
      <w:r w:rsidR="00024914">
        <w:rPr>
          <w:rFonts w:ascii="Arial Nova" w:eastAsiaTheme="minorHAnsi" w:hAnsi="Arial Nova" w:cs="Arial"/>
          <w:color w:val="000000"/>
          <w:sz w:val="22"/>
          <w:szCs w:val="22"/>
          <w:lang w:val="en-ZA"/>
        </w:rPr>
        <w:t>:</w:t>
      </w:r>
    </w:p>
    <w:p w14:paraId="6A43FC9E" w14:textId="3AB5E963" w:rsidR="000E22CA" w:rsidRPr="00EB2E82" w:rsidRDefault="000E22CA" w:rsidP="00EB2E8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EB2E82">
        <w:rPr>
          <w:rFonts w:ascii="Arial Nova" w:eastAsia="Arial" w:hAnsi="Arial Nova" w:cs="Arial"/>
          <w:sz w:val="22"/>
          <w:szCs w:val="22"/>
          <w:lang w:val="en-ZA"/>
        </w:rPr>
        <w:t xml:space="preserve">The </w:t>
      </w:r>
      <w:r w:rsidR="003B2004">
        <w:rPr>
          <w:rFonts w:ascii="Arial Nova" w:eastAsia="Arial" w:hAnsi="Arial Nova" w:cs="Arial"/>
          <w:sz w:val="22"/>
          <w:szCs w:val="22"/>
          <w:lang w:val="en-ZA"/>
        </w:rPr>
        <w:t xml:space="preserve">workload and </w:t>
      </w:r>
      <w:r w:rsidRPr="00EB2E82">
        <w:rPr>
          <w:rFonts w:ascii="Arial Nova" w:eastAsia="Arial" w:hAnsi="Arial Nova" w:cs="Arial"/>
          <w:sz w:val="22"/>
          <w:szCs w:val="22"/>
          <w:lang w:val="en-ZA"/>
        </w:rPr>
        <w:t xml:space="preserve">availability of appropriate resources to perform the engagement; </w:t>
      </w:r>
    </w:p>
    <w:p w14:paraId="4D3F29A4" w14:textId="7314E059" w:rsidR="000E22CA" w:rsidRPr="00EB2E82" w:rsidRDefault="000E22CA" w:rsidP="00EB2E8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EB2E82">
        <w:rPr>
          <w:rFonts w:ascii="Arial Nova" w:eastAsia="Arial" w:hAnsi="Arial Nova" w:cs="Arial"/>
          <w:sz w:val="22"/>
          <w:szCs w:val="22"/>
          <w:lang w:val="en-ZA"/>
        </w:rPr>
        <w:t xml:space="preserve">Having access to information to perform the engagement, or to the persons who provide such information; and </w:t>
      </w:r>
    </w:p>
    <w:p w14:paraId="36C4B080" w14:textId="7B434699" w:rsidR="00024914" w:rsidRPr="00EB2E82" w:rsidRDefault="000E22CA" w:rsidP="00EB2E8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EB2E82">
        <w:rPr>
          <w:rFonts w:ascii="Arial Nova" w:eastAsia="Arial" w:hAnsi="Arial Nova" w:cs="Arial"/>
          <w:sz w:val="22"/>
          <w:szCs w:val="22"/>
          <w:lang w:val="en-ZA"/>
        </w:rPr>
        <w:t xml:space="preserve">Whether the firm and the engagement team </w:t>
      </w:r>
      <w:proofErr w:type="gramStart"/>
      <w:r w:rsidRPr="00EB2E82">
        <w:rPr>
          <w:rFonts w:ascii="Arial Nova" w:eastAsia="Arial" w:hAnsi="Arial Nova" w:cs="Arial"/>
          <w:sz w:val="22"/>
          <w:szCs w:val="22"/>
          <w:lang w:val="en-ZA"/>
        </w:rPr>
        <w:t>are able to</w:t>
      </w:r>
      <w:proofErr w:type="gramEnd"/>
      <w:r w:rsidRPr="00EB2E82">
        <w:rPr>
          <w:rFonts w:ascii="Arial Nova" w:eastAsia="Arial" w:hAnsi="Arial Nova" w:cs="Arial"/>
          <w:sz w:val="22"/>
          <w:szCs w:val="22"/>
          <w:lang w:val="en-ZA"/>
        </w:rPr>
        <w:t xml:space="preserve"> fulfil their responsibilities in relation to the relevant ethical requirements</w:t>
      </w:r>
      <w:r w:rsidR="006044CE" w:rsidRPr="00EB2E82">
        <w:rPr>
          <w:rFonts w:ascii="Arial Nova" w:eastAsia="Arial" w:hAnsi="Arial Nova" w:cs="Arial"/>
          <w:sz w:val="22"/>
          <w:szCs w:val="22"/>
          <w:lang w:val="en-ZA"/>
        </w:rPr>
        <w:t>.</w:t>
      </w:r>
    </w:p>
    <w:p w14:paraId="4CDC33D0" w14:textId="77777777" w:rsidR="00D76463" w:rsidRPr="00E73125" w:rsidRDefault="00D76463" w:rsidP="00EB2E82">
      <w:pPr>
        <w:spacing w:before="240" w:after="120" w:line="276" w:lineRule="auto"/>
        <w:jc w:val="both"/>
        <w:rPr>
          <w:rFonts w:ascii="Arial Nova" w:eastAsiaTheme="minorHAnsi" w:hAnsi="Arial Nova" w:cs="Arial"/>
          <w:b/>
          <w:bCs/>
          <w:color w:val="000000"/>
          <w:sz w:val="22"/>
          <w:szCs w:val="22"/>
          <w:lang w:val="en-ZA"/>
        </w:rPr>
      </w:pPr>
      <w:r w:rsidRPr="00E73125">
        <w:rPr>
          <w:rFonts w:ascii="Arial Nova" w:hAnsi="Arial Nova" w:cs="Arial"/>
          <w:b/>
          <w:bCs/>
          <w:sz w:val="22"/>
          <w:szCs w:val="22"/>
          <w:lang w:val="en-ZA"/>
        </w:rPr>
        <w:t>Engagement Performance</w:t>
      </w:r>
    </w:p>
    <w:p w14:paraId="36BC8030" w14:textId="36FDB1D4" w:rsidR="00D76463" w:rsidRPr="004514DE" w:rsidRDefault="00D76463" w:rsidP="00EB2E82">
      <w:pPr>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sidRPr="004514DE">
        <w:rPr>
          <w:rFonts w:ascii="Arial Nova" w:eastAsiaTheme="minorHAnsi" w:hAnsi="Arial Nova" w:cs="Arial"/>
          <w:color w:val="000000"/>
          <w:sz w:val="22"/>
          <w:szCs w:val="22"/>
          <w:lang w:val="en-ZA"/>
        </w:rPr>
        <w:t xml:space="preserve"> </w:t>
      </w:r>
      <w:r w:rsidR="007B27D5">
        <w:rPr>
          <w:rFonts w:ascii="Arial Nova" w:eastAsiaTheme="minorHAnsi" w:hAnsi="Arial Nova" w:cs="Arial"/>
          <w:color w:val="000000"/>
          <w:sz w:val="22"/>
          <w:szCs w:val="22"/>
          <w:lang w:val="en-ZA"/>
        </w:rPr>
        <w:t xml:space="preserve">A </w:t>
      </w:r>
      <w:r w:rsidRPr="004514DE">
        <w:rPr>
          <w:rFonts w:ascii="Arial Nova" w:eastAsiaTheme="minorHAnsi" w:hAnsi="Arial Nova" w:cs="Arial"/>
          <w:color w:val="000000"/>
          <w:sz w:val="22"/>
          <w:szCs w:val="22"/>
          <w:lang w:val="en-ZA"/>
        </w:rPr>
        <w:t xml:space="preserve">firm </w:t>
      </w:r>
      <w:r>
        <w:rPr>
          <w:rFonts w:ascii="Arial Nova" w:eastAsiaTheme="minorHAnsi" w:hAnsi="Arial Nova" w:cs="Arial"/>
          <w:color w:val="000000"/>
          <w:sz w:val="22"/>
          <w:szCs w:val="22"/>
          <w:lang w:val="en-ZA"/>
        </w:rPr>
        <w:t xml:space="preserve">considers </w:t>
      </w:r>
      <w:r w:rsidRPr="004514DE">
        <w:rPr>
          <w:rFonts w:ascii="Arial Nova" w:eastAsiaTheme="minorHAnsi" w:hAnsi="Arial Nova" w:cs="Arial"/>
          <w:color w:val="000000"/>
          <w:sz w:val="22"/>
          <w:szCs w:val="22"/>
          <w:lang w:val="en-ZA"/>
        </w:rPr>
        <w:t>disclos</w:t>
      </w:r>
      <w:r>
        <w:rPr>
          <w:rFonts w:ascii="Arial Nova" w:eastAsiaTheme="minorHAnsi" w:hAnsi="Arial Nova" w:cs="Arial"/>
          <w:color w:val="000000"/>
          <w:sz w:val="22"/>
          <w:szCs w:val="22"/>
          <w:lang w:val="en-ZA"/>
        </w:rPr>
        <w:t>ing</w:t>
      </w:r>
      <w:r w:rsidRPr="004514DE">
        <w:rPr>
          <w:rFonts w:ascii="Arial Nova" w:eastAsiaTheme="minorHAnsi" w:hAnsi="Arial Nova" w:cs="Arial"/>
          <w:color w:val="000000"/>
          <w:sz w:val="22"/>
          <w:szCs w:val="22"/>
          <w:lang w:val="en-ZA"/>
        </w:rPr>
        <w:t xml:space="preserve"> </w:t>
      </w:r>
      <w:r w:rsidRPr="004514DE">
        <w:rPr>
          <w:rFonts w:ascii="Arial Nova" w:eastAsia="Arial" w:hAnsi="Arial Nova" w:cs="Arial"/>
          <w:color w:val="000000"/>
          <w:sz w:val="22"/>
          <w:szCs w:val="22"/>
          <w:lang w:val="en-ZA"/>
        </w:rPr>
        <w:t xml:space="preserve">the following engagement </w:t>
      </w:r>
      <w:r w:rsidR="00967FC3">
        <w:rPr>
          <w:rFonts w:ascii="Arial Nova" w:eastAsia="Arial" w:hAnsi="Arial Nova" w:cs="Arial"/>
          <w:color w:val="000000"/>
          <w:sz w:val="22"/>
          <w:szCs w:val="22"/>
          <w:lang w:val="en-ZA"/>
        </w:rPr>
        <w:t>performance</w:t>
      </w:r>
      <w:r w:rsidR="00C577B4">
        <w:rPr>
          <w:rFonts w:ascii="Arial Nova" w:eastAsia="Arial" w:hAnsi="Arial Nova" w:cs="Arial"/>
          <w:color w:val="000000"/>
          <w:sz w:val="22"/>
          <w:szCs w:val="22"/>
          <w:lang w:val="en-ZA"/>
        </w:rPr>
        <w:t>-</w:t>
      </w:r>
      <w:r w:rsidRPr="004514DE">
        <w:rPr>
          <w:rFonts w:ascii="Arial Nova" w:eastAsia="Arial" w:hAnsi="Arial Nova" w:cs="Arial"/>
          <w:color w:val="000000"/>
          <w:sz w:val="22"/>
          <w:szCs w:val="22"/>
          <w:lang w:val="en-ZA"/>
        </w:rPr>
        <w:t>related information:</w:t>
      </w:r>
    </w:p>
    <w:p w14:paraId="788E922B" w14:textId="7685FA75" w:rsidR="00D76463" w:rsidRPr="007F641F" w:rsidRDefault="00D76463" w:rsidP="00EB2E8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7F641F">
        <w:rPr>
          <w:rFonts w:ascii="Arial Nova" w:eastAsia="Arial" w:hAnsi="Arial Nova" w:cs="Arial"/>
          <w:sz w:val="22"/>
          <w:szCs w:val="22"/>
          <w:lang w:val="en-ZA"/>
        </w:rPr>
        <w:t>The firm’s formation of audit engagement teams, including specialists</w:t>
      </w:r>
      <w:r w:rsidR="00C577B4">
        <w:rPr>
          <w:rFonts w:ascii="Arial Nova" w:eastAsia="Arial" w:hAnsi="Arial Nova" w:cs="Arial"/>
          <w:sz w:val="22"/>
          <w:szCs w:val="22"/>
          <w:lang w:val="en-ZA"/>
        </w:rPr>
        <w:t>,</w:t>
      </w:r>
      <w:r w:rsidRPr="007F641F">
        <w:rPr>
          <w:rFonts w:ascii="Arial Nova" w:eastAsia="Arial" w:hAnsi="Arial Nova" w:cs="Arial"/>
          <w:sz w:val="22"/>
          <w:szCs w:val="22"/>
          <w:lang w:val="en-ZA"/>
        </w:rPr>
        <w:t xml:space="preserve"> i.e. what factors are considered when assigning staff to an audit team; </w:t>
      </w:r>
    </w:p>
    <w:p w14:paraId="2A882058" w14:textId="3D9BF2F9" w:rsidR="00973F74" w:rsidRDefault="000B5647" w:rsidP="00EB2E8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794BDF">
        <w:rPr>
          <w:rFonts w:ascii="Arial Nova" w:eastAsia="Arial" w:hAnsi="Arial Nova" w:cs="Arial"/>
          <w:sz w:val="22"/>
          <w:szCs w:val="22"/>
          <w:lang w:val="en-ZA"/>
        </w:rPr>
        <w:t xml:space="preserve">How the </w:t>
      </w:r>
      <w:r w:rsidR="009111B7">
        <w:rPr>
          <w:rFonts w:ascii="Arial Nova" w:eastAsia="Arial" w:hAnsi="Arial Nova" w:cs="Arial"/>
          <w:sz w:val="22"/>
          <w:szCs w:val="22"/>
          <w:lang w:val="en-ZA"/>
        </w:rPr>
        <w:t>engagement partner</w:t>
      </w:r>
      <w:r w:rsidRPr="00794BDF">
        <w:rPr>
          <w:rFonts w:ascii="Arial Nova" w:eastAsia="Arial" w:hAnsi="Arial Nova" w:cs="Arial"/>
          <w:sz w:val="22"/>
          <w:szCs w:val="22"/>
          <w:lang w:val="en-ZA"/>
        </w:rPr>
        <w:t xml:space="preserve"> directs, supervises and reviews the work performed by</w:t>
      </w:r>
      <w:r w:rsidR="003D53D0">
        <w:rPr>
          <w:rFonts w:ascii="Arial Nova" w:eastAsia="Arial" w:hAnsi="Arial Nova" w:cs="Arial"/>
          <w:sz w:val="22"/>
          <w:szCs w:val="22"/>
          <w:lang w:val="en-ZA"/>
        </w:rPr>
        <w:t xml:space="preserve"> the</w:t>
      </w:r>
      <w:r w:rsidRPr="00794BDF">
        <w:rPr>
          <w:rFonts w:ascii="Arial Nova" w:eastAsia="Arial" w:hAnsi="Arial Nova" w:cs="Arial"/>
          <w:sz w:val="22"/>
          <w:szCs w:val="22"/>
          <w:lang w:val="en-ZA"/>
        </w:rPr>
        <w:t xml:space="preserve"> engagement teams</w:t>
      </w:r>
      <w:r w:rsidR="00C94155">
        <w:rPr>
          <w:rFonts w:ascii="Arial Nova" w:eastAsia="Arial" w:hAnsi="Arial Nova" w:cs="Arial"/>
          <w:sz w:val="22"/>
          <w:szCs w:val="22"/>
          <w:lang w:val="en-ZA"/>
        </w:rPr>
        <w:t>;</w:t>
      </w:r>
      <w:r w:rsidRPr="000B5647">
        <w:rPr>
          <w:rFonts w:ascii="Arial Nova" w:eastAsia="Arial" w:hAnsi="Arial Nova" w:cs="Arial"/>
          <w:sz w:val="22"/>
          <w:szCs w:val="22"/>
          <w:lang w:val="en-ZA"/>
        </w:rPr>
        <w:t xml:space="preserve"> </w:t>
      </w:r>
    </w:p>
    <w:p w14:paraId="2A25FD6B" w14:textId="62AA603D" w:rsidR="0089508F" w:rsidRPr="00224BD1" w:rsidRDefault="00973F74" w:rsidP="00EB2E8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Pr>
          <w:rFonts w:ascii="Arial Nova" w:eastAsia="Arial" w:hAnsi="Arial Nova" w:cs="Arial"/>
          <w:sz w:val="22"/>
          <w:szCs w:val="22"/>
          <w:lang w:val="en-ZA"/>
        </w:rPr>
        <w:t>How the e</w:t>
      </w:r>
      <w:r w:rsidR="006519C5" w:rsidRPr="00224BD1">
        <w:rPr>
          <w:rFonts w:ascii="Arial Nova" w:eastAsia="Arial" w:hAnsi="Arial Nova" w:cs="Arial"/>
          <w:sz w:val="22"/>
          <w:szCs w:val="22"/>
          <w:lang w:val="en-ZA"/>
        </w:rPr>
        <w:t>ngagement teams exercise appropriate professional judg</w:t>
      </w:r>
      <w:r w:rsidR="00C577B4">
        <w:rPr>
          <w:rFonts w:ascii="Arial Nova" w:eastAsia="Arial" w:hAnsi="Arial Nova" w:cs="Arial"/>
          <w:sz w:val="22"/>
          <w:szCs w:val="22"/>
          <w:lang w:val="en-ZA"/>
        </w:rPr>
        <w:t>e</w:t>
      </w:r>
      <w:r w:rsidR="006519C5" w:rsidRPr="00224BD1">
        <w:rPr>
          <w:rFonts w:ascii="Arial Nova" w:eastAsia="Arial" w:hAnsi="Arial Nova" w:cs="Arial"/>
          <w:sz w:val="22"/>
          <w:szCs w:val="22"/>
          <w:lang w:val="en-ZA"/>
        </w:rPr>
        <w:t>ment and, when applicable to the type of engagement, professional s</w:t>
      </w:r>
      <w:r w:rsidR="006519C5" w:rsidRPr="007F641F">
        <w:rPr>
          <w:rFonts w:ascii="Arial Nova" w:eastAsia="Arial" w:hAnsi="Arial Nova" w:cs="Arial"/>
          <w:sz w:val="22"/>
          <w:szCs w:val="22"/>
          <w:lang w:val="en-ZA"/>
        </w:rPr>
        <w:t>c</w:t>
      </w:r>
      <w:r w:rsidR="006519C5" w:rsidRPr="00224BD1">
        <w:rPr>
          <w:rFonts w:ascii="Arial Nova" w:eastAsia="Arial" w:hAnsi="Arial Nova" w:cs="Arial"/>
          <w:sz w:val="22"/>
          <w:szCs w:val="22"/>
          <w:lang w:val="en-ZA"/>
        </w:rPr>
        <w:t>epticism</w:t>
      </w:r>
      <w:r w:rsidR="00D76463" w:rsidRPr="00224BD1">
        <w:rPr>
          <w:rFonts w:ascii="Arial Nova" w:eastAsia="Arial" w:hAnsi="Arial Nova" w:cs="Arial"/>
          <w:sz w:val="22"/>
          <w:szCs w:val="22"/>
          <w:lang w:val="en-ZA"/>
        </w:rPr>
        <w:t>;</w:t>
      </w:r>
    </w:p>
    <w:p w14:paraId="33C39EC0" w14:textId="17317000" w:rsidR="0002531D" w:rsidRDefault="0089508F" w:rsidP="00EB2E8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224BD1">
        <w:rPr>
          <w:rFonts w:ascii="Arial Nova" w:eastAsia="Arial" w:hAnsi="Arial Nova" w:cs="Arial"/>
          <w:sz w:val="22"/>
          <w:szCs w:val="22"/>
          <w:lang w:val="en-ZA"/>
        </w:rPr>
        <w:t xml:space="preserve">How </w:t>
      </w:r>
      <w:r w:rsidR="00C03295">
        <w:rPr>
          <w:rFonts w:ascii="Arial Nova" w:eastAsia="Arial" w:hAnsi="Arial Nova" w:cs="Arial"/>
          <w:sz w:val="22"/>
          <w:szCs w:val="22"/>
          <w:lang w:val="en-ZA"/>
        </w:rPr>
        <w:t>the</w:t>
      </w:r>
      <w:r w:rsidRPr="00224BD1">
        <w:rPr>
          <w:rFonts w:ascii="Arial Nova" w:eastAsia="Arial" w:hAnsi="Arial Nova" w:cs="Arial"/>
          <w:sz w:val="22"/>
          <w:szCs w:val="22"/>
          <w:lang w:val="en-ZA"/>
        </w:rPr>
        <w:t xml:space="preserve"> firm al</w:t>
      </w:r>
      <w:r w:rsidR="00443614" w:rsidRPr="00224BD1">
        <w:rPr>
          <w:rFonts w:ascii="Arial Nova" w:eastAsia="Arial" w:hAnsi="Arial Nova" w:cs="Arial"/>
          <w:sz w:val="22"/>
          <w:szCs w:val="22"/>
          <w:lang w:val="en-ZA"/>
        </w:rPr>
        <w:t>l</w:t>
      </w:r>
      <w:r w:rsidRPr="00224BD1">
        <w:rPr>
          <w:rFonts w:ascii="Arial Nova" w:eastAsia="Arial" w:hAnsi="Arial Nova" w:cs="Arial"/>
          <w:sz w:val="22"/>
          <w:szCs w:val="22"/>
          <w:lang w:val="en-ZA"/>
        </w:rPr>
        <w:t xml:space="preserve">ocates engagement quality reviewers to </w:t>
      </w:r>
      <w:r w:rsidR="00443614" w:rsidRPr="00224BD1">
        <w:rPr>
          <w:rFonts w:ascii="Arial Nova" w:eastAsia="Arial" w:hAnsi="Arial Nova" w:cs="Arial"/>
          <w:sz w:val="22"/>
          <w:szCs w:val="22"/>
          <w:lang w:val="en-ZA"/>
        </w:rPr>
        <w:t xml:space="preserve">engagements; </w:t>
      </w:r>
    </w:p>
    <w:p w14:paraId="5CBCFE62" w14:textId="1E51B03B" w:rsidR="00D76463" w:rsidRPr="00224BD1" w:rsidRDefault="0002531D" w:rsidP="00EB2E8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Pr>
          <w:rFonts w:ascii="Arial Nova" w:eastAsia="Arial" w:hAnsi="Arial Nova" w:cs="Arial"/>
          <w:sz w:val="22"/>
          <w:szCs w:val="22"/>
          <w:lang w:val="en-ZA"/>
        </w:rPr>
        <w:t>The firm</w:t>
      </w:r>
      <w:r w:rsidR="00C03295">
        <w:rPr>
          <w:rFonts w:ascii="Arial Nova" w:eastAsia="Arial" w:hAnsi="Arial Nova" w:cs="Arial"/>
          <w:sz w:val="22"/>
          <w:szCs w:val="22"/>
          <w:lang w:val="en-ZA"/>
        </w:rPr>
        <w:t>’</w:t>
      </w:r>
      <w:r>
        <w:rPr>
          <w:rFonts w:ascii="Arial Nova" w:eastAsia="Arial" w:hAnsi="Arial Nova" w:cs="Arial"/>
          <w:sz w:val="22"/>
          <w:szCs w:val="22"/>
          <w:lang w:val="en-ZA"/>
        </w:rPr>
        <w:t xml:space="preserve">s </w:t>
      </w:r>
      <w:r w:rsidR="00E1316B">
        <w:rPr>
          <w:rFonts w:ascii="Arial Nova" w:eastAsia="Arial" w:hAnsi="Arial Nova" w:cs="Arial"/>
          <w:sz w:val="22"/>
          <w:szCs w:val="22"/>
          <w:lang w:val="en-ZA"/>
        </w:rPr>
        <w:t>consultat</w:t>
      </w:r>
      <w:r w:rsidR="005F3560">
        <w:rPr>
          <w:rFonts w:ascii="Arial Nova" w:eastAsia="Arial" w:hAnsi="Arial Nova" w:cs="Arial"/>
          <w:sz w:val="22"/>
          <w:szCs w:val="22"/>
          <w:lang w:val="en-ZA"/>
        </w:rPr>
        <w:t>ion</w:t>
      </w:r>
      <w:r w:rsidR="00E1316B">
        <w:rPr>
          <w:rFonts w:ascii="Arial Nova" w:eastAsia="Arial" w:hAnsi="Arial Nova" w:cs="Arial"/>
          <w:sz w:val="22"/>
          <w:szCs w:val="22"/>
          <w:lang w:val="en-ZA"/>
        </w:rPr>
        <w:t xml:space="preserve"> process</w:t>
      </w:r>
      <w:r w:rsidR="00BB2372">
        <w:rPr>
          <w:rFonts w:ascii="Arial Nova" w:eastAsia="Arial" w:hAnsi="Arial Nova" w:cs="Arial"/>
          <w:sz w:val="22"/>
          <w:szCs w:val="22"/>
          <w:lang w:val="en-ZA"/>
        </w:rPr>
        <w:t>es</w:t>
      </w:r>
      <w:r w:rsidR="00FA6EDA">
        <w:rPr>
          <w:rFonts w:ascii="Arial Nova" w:eastAsia="Arial" w:hAnsi="Arial Nova" w:cs="Arial"/>
          <w:sz w:val="22"/>
          <w:szCs w:val="22"/>
          <w:lang w:val="en-ZA"/>
        </w:rPr>
        <w:t>, including technical support</w:t>
      </w:r>
      <w:r w:rsidR="00E1316B">
        <w:rPr>
          <w:rFonts w:ascii="Arial Nova" w:eastAsia="Arial" w:hAnsi="Arial Nova" w:cs="Arial"/>
          <w:sz w:val="22"/>
          <w:szCs w:val="22"/>
          <w:lang w:val="en-ZA"/>
        </w:rPr>
        <w:t xml:space="preserve">; </w:t>
      </w:r>
      <w:r w:rsidR="00D76463" w:rsidRPr="00224BD1">
        <w:rPr>
          <w:rFonts w:ascii="Arial Nova" w:eastAsia="Arial" w:hAnsi="Arial Nova" w:cs="Arial"/>
          <w:sz w:val="22"/>
          <w:szCs w:val="22"/>
          <w:lang w:val="en-ZA"/>
        </w:rPr>
        <w:t xml:space="preserve">and </w:t>
      </w:r>
    </w:p>
    <w:p w14:paraId="5977CE64" w14:textId="77777777" w:rsidR="00D76463" w:rsidRPr="007F641F" w:rsidRDefault="00D76463" w:rsidP="00EB2E8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7F641F">
        <w:rPr>
          <w:rFonts w:ascii="Arial Nova" w:eastAsia="Arial" w:hAnsi="Arial Nova" w:cs="Arial"/>
          <w:sz w:val="22"/>
          <w:szCs w:val="22"/>
          <w:lang w:val="en-ZA"/>
        </w:rPr>
        <w:t>The firm’s consultative or resolutions structures for internal differences of opinion.</w:t>
      </w:r>
    </w:p>
    <w:p w14:paraId="4726CFB3" w14:textId="4E83ABB7" w:rsidR="003A40E4" w:rsidRPr="00E73125" w:rsidRDefault="003A40E4" w:rsidP="00BA1391">
      <w:pPr>
        <w:spacing w:before="240" w:after="120" w:line="276" w:lineRule="auto"/>
        <w:jc w:val="both"/>
        <w:rPr>
          <w:rFonts w:ascii="Arial Nova" w:eastAsiaTheme="minorHAnsi" w:hAnsi="Arial Nova" w:cs="Arial"/>
          <w:b/>
          <w:bCs/>
          <w:color w:val="000000"/>
          <w:sz w:val="22"/>
          <w:szCs w:val="22"/>
          <w:lang w:val="en-ZA"/>
        </w:rPr>
      </w:pPr>
      <w:r w:rsidRPr="00E73125">
        <w:rPr>
          <w:rFonts w:ascii="Arial Nova" w:hAnsi="Arial Nova" w:cs="Arial"/>
          <w:b/>
          <w:bCs/>
          <w:sz w:val="22"/>
          <w:szCs w:val="22"/>
          <w:lang w:val="en-ZA"/>
        </w:rPr>
        <w:t>Resources</w:t>
      </w:r>
    </w:p>
    <w:p w14:paraId="272746EC" w14:textId="64209744" w:rsidR="005524E6" w:rsidRPr="00DE7492" w:rsidRDefault="00F57190" w:rsidP="008A3302">
      <w:pPr>
        <w:numPr>
          <w:ilvl w:val="0"/>
          <w:numId w:val="1"/>
        </w:numPr>
        <w:tabs>
          <w:tab w:val="clear" w:pos="720"/>
          <w:tab w:val="num" w:pos="540"/>
        </w:tabs>
        <w:spacing w:after="120" w:line="276" w:lineRule="auto"/>
        <w:ind w:left="540" w:hanging="540"/>
        <w:jc w:val="both"/>
        <w:rPr>
          <w:rFonts w:ascii="Arial Nova" w:hAnsi="Arial Nova"/>
          <w:color w:val="000000"/>
          <w:sz w:val="22"/>
          <w:szCs w:val="22"/>
          <w:lang w:val="en-ZA"/>
        </w:rPr>
      </w:pPr>
      <w:r>
        <w:rPr>
          <w:rFonts w:ascii="Arial Nova" w:eastAsiaTheme="minorHAnsi" w:hAnsi="Arial Nova" w:cs="Arial"/>
          <w:color w:val="000000"/>
          <w:sz w:val="22"/>
          <w:szCs w:val="22"/>
          <w:lang w:val="en-ZA"/>
        </w:rPr>
        <w:lastRenderedPageBreak/>
        <w:t>T</w:t>
      </w:r>
      <w:r w:rsidR="00C577B4">
        <w:rPr>
          <w:rFonts w:ascii="Arial Nova" w:eastAsiaTheme="minorHAnsi" w:hAnsi="Arial Nova" w:cs="Arial"/>
          <w:color w:val="000000"/>
          <w:sz w:val="22"/>
          <w:szCs w:val="22"/>
          <w:lang w:val="en-ZA"/>
        </w:rPr>
        <w:t xml:space="preserve">he firm </w:t>
      </w:r>
      <w:r w:rsidR="005F7E35">
        <w:rPr>
          <w:rFonts w:ascii="Arial Nova" w:eastAsiaTheme="minorHAnsi" w:hAnsi="Arial Nova" w:cs="Arial"/>
          <w:color w:val="000000"/>
          <w:sz w:val="22"/>
          <w:szCs w:val="22"/>
          <w:lang w:val="en-ZA"/>
        </w:rPr>
        <w:t xml:space="preserve">considers </w:t>
      </w:r>
      <w:r w:rsidR="00C577B4">
        <w:rPr>
          <w:rFonts w:ascii="Arial Nova" w:eastAsiaTheme="minorHAnsi" w:hAnsi="Arial Nova" w:cs="Arial"/>
          <w:color w:val="000000"/>
          <w:sz w:val="22"/>
          <w:szCs w:val="22"/>
          <w:lang w:val="en-ZA"/>
        </w:rPr>
        <w:t>disclos</w:t>
      </w:r>
      <w:r w:rsidR="005F7E35">
        <w:rPr>
          <w:rFonts w:ascii="Arial Nova" w:eastAsiaTheme="minorHAnsi" w:hAnsi="Arial Nova" w:cs="Arial"/>
          <w:color w:val="000000"/>
          <w:sz w:val="22"/>
          <w:szCs w:val="22"/>
          <w:lang w:val="en-ZA"/>
        </w:rPr>
        <w:t>ing</w:t>
      </w:r>
      <w:r w:rsidR="00C577B4">
        <w:rPr>
          <w:rFonts w:ascii="Arial Nova" w:eastAsiaTheme="minorHAnsi" w:hAnsi="Arial Nova" w:cs="Arial"/>
          <w:color w:val="000000"/>
          <w:sz w:val="22"/>
          <w:szCs w:val="22"/>
          <w:lang w:val="en-ZA"/>
        </w:rPr>
        <w:t xml:space="preserve"> </w:t>
      </w:r>
      <w:r w:rsidR="005524E6" w:rsidRPr="004514DE">
        <w:rPr>
          <w:rFonts w:ascii="Arial Nova" w:eastAsiaTheme="minorHAnsi" w:hAnsi="Arial Nova" w:cs="Arial"/>
          <w:color w:val="000000"/>
          <w:sz w:val="22"/>
          <w:szCs w:val="22"/>
          <w:lang w:val="en-ZA"/>
        </w:rPr>
        <w:t>its resources</w:t>
      </w:r>
      <w:r w:rsidR="000944D3">
        <w:rPr>
          <w:rFonts w:ascii="Arial Nova" w:eastAsiaTheme="minorHAnsi" w:hAnsi="Arial Nova" w:cs="Arial"/>
          <w:color w:val="000000"/>
          <w:sz w:val="22"/>
          <w:szCs w:val="22"/>
          <w:lang w:val="en-ZA"/>
        </w:rPr>
        <w:t xml:space="preserve"> relevant to </w:t>
      </w:r>
      <w:r w:rsidR="007D1920">
        <w:rPr>
          <w:rFonts w:ascii="Arial Nova" w:eastAsiaTheme="minorHAnsi" w:hAnsi="Arial Nova" w:cs="Arial"/>
          <w:color w:val="000000"/>
          <w:sz w:val="22"/>
          <w:szCs w:val="22"/>
          <w:lang w:val="en-ZA"/>
        </w:rPr>
        <w:t xml:space="preserve">the </w:t>
      </w:r>
      <w:proofErr w:type="spellStart"/>
      <w:r w:rsidR="000944D3">
        <w:rPr>
          <w:rFonts w:ascii="Arial Nova" w:eastAsiaTheme="minorHAnsi" w:hAnsi="Arial Nova" w:cs="Arial"/>
          <w:color w:val="000000"/>
          <w:sz w:val="22"/>
          <w:szCs w:val="22"/>
          <w:lang w:val="en-ZA"/>
        </w:rPr>
        <w:t>SoQM</w:t>
      </w:r>
      <w:proofErr w:type="spellEnd"/>
      <w:r w:rsidR="00C577B4">
        <w:rPr>
          <w:rFonts w:ascii="Arial Nova" w:eastAsiaTheme="minorHAnsi" w:hAnsi="Arial Nova" w:cs="Arial"/>
          <w:color w:val="000000"/>
          <w:sz w:val="22"/>
          <w:szCs w:val="22"/>
          <w:lang w:val="en-ZA"/>
        </w:rPr>
        <w:t>, which</w:t>
      </w:r>
      <w:r w:rsidR="009B2617" w:rsidRPr="00DE7492">
        <w:rPr>
          <w:rFonts w:ascii="Arial Nova" w:eastAsiaTheme="minorHAnsi" w:hAnsi="Arial Nova" w:cs="Arial"/>
          <w:color w:val="000000"/>
          <w:sz w:val="22"/>
          <w:szCs w:val="22"/>
          <w:lang w:val="en-ZA"/>
        </w:rPr>
        <w:t xml:space="preserve"> include human, </w:t>
      </w:r>
      <w:r w:rsidR="00396DE4">
        <w:rPr>
          <w:rFonts w:ascii="Arial Nova" w:eastAsiaTheme="minorHAnsi" w:hAnsi="Arial Nova" w:cs="Arial"/>
          <w:color w:val="000000"/>
          <w:sz w:val="22"/>
          <w:szCs w:val="22"/>
          <w:lang w:val="en-ZA"/>
        </w:rPr>
        <w:t xml:space="preserve">intellectual and </w:t>
      </w:r>
      <w:r w:rsidR="009B2617" w:rsidRPr="00DE7492">
        <w:rPr>
          <w:rFonts w:ascii="Arial Nova" w:eastAsiaTheme="minorHAnsi" w:hAnsi="Arial Nova" w:cs="Arial"/>
          <w:color w:val="000000"/>
          <w:sz w:val="22"/>
          <w:szCs w:val="22"/>
          <w:lang w:val="en-ZA"/>
        </w:rPr>
        <w:t>technological resources</w:t>
      </w:r>
      <w:r w:rsidR="00C41FD4">
        <w:rPr>
          <w:rFonts w:ascii="Arial Nova" w:eastAsia="Arial" w:hAnsi="Arial Nova" w:cs="Arial"/>
          <w:color w:val="000000"/>
          <w:sz w:val="22"/>
          <w:szCs w:val="22"/>
          <w:lang w:val="en-ZA"/>
        </w:rPr>
        <w:t>,</w:t>
      </w:r>
      <w:r w:rsidR="00EC294E">
        <w:rPr>
          <w:rFonts w:ascii="Arial Nova" w:eastAsia="Arial" w:hAnsi="Arial Nova" w:cs="Arial"/>
          <w:color w:val="000000"/>
          <w:sz w:val="22"/>
          <w:szCs w:val="22"/>
          <w:lang w:val="en-ZA"/>
        </w:rPr>
        <w:t xml:space="preserve"> </w:t>
      </w:r>
      <w:r w:rsidR="00396DE4">
        <w:rPr>
          <w:rFonts w:ascii="Arial Nova" w:eastAsia="Arial" w:hAnsi="Arial Nova" w:cs="Arial"/>
          <w:color w:val="000000"/>
          <w:sz w:val="22"/>
          <w:szCs w:val="22"/>
          <w:lang w:val="en-ZA"/>
        </w:rPr>
        <w:t>as</w:t>
      </w:r>
      <w:r w:rsidR="00C577B4">
        <w:rPr>
          <w:rFonts w:ascii="Arial Nova" w:eastAsia="Arial" w:hAnsi="Arial Nova" w:cs="Arial"/>
          <w:color w:val="000000"/>
          <w:sz w:val="22"/>
          <w:szCs w:val="22"/>
          <w:lang w:val="en-ZA"/>
        </w:rPr>
        <w:t xml:space="preserve"> highlighted below.</w:t>
      </w:r>
    </w:p>
    <w:p w14:paraId="262B388D" w14:textId="0F1FADC0" w:rsidR="008D59CC" w:rsidRPr="00BA1391" w:rsidRDefault="008D59CC" w:rsidP="00BA1391">
      <w:pPr>
        <w:spacing w:before="240" w:after="120" w:line="276" w:lineRule="auto"/>
        <w:ind w:firstLine="540"/>
        <w:rPr>
          <w:rFonts w:ascii="Arial Nova Light" w:eastAsia="Arial" w:hAnsi="Arial Nova Light" w:cs="Arial"/>
          <w:b/>
          <w:bCs/>
          <w:sz w:val="22"/>
          <w:szCs w:val="22"/>
          <w:lang w:val="en-ZA"/>
        </w:rPr>
      </w:pPr>
      <w:r w:rsidRPr="00BA1391">
        <w:rPr>
          <w:rFonts w:ascii="Arial Nova Light" w:hAnsi="Arial Nova Light" w:cs="Segoe UI"/>
          <w:b/>
          <w:bCs/>
          <w:sz w:val="22"/>
          <w:szCs w:val="22"/>
        </w:rPr>
        <w:t xml:space="preserve">Human </w:t>
      </w:r>
      <w:r w:rsidR="00DB75F1" w:rsidRPr="00DB75F1">
        <w:rPr>
          <w:rFonts w:ascii="Arial Nova Light" w:hAnsi="Arial Nova Light" w:cs="Segoe UI"/>
          <w:b/>
          <w:bCs/>
          <w:sz w:val="22"/>
          <w:szCs w:val="22"/>
        </w:rPr>
        <w:t>resources</w:t>
      </w:r>
    </w:p>
    <w:p w14:paraId="28D8814F" w14:textId="40A2B066" w:rsidR="005524E6" w:rsidRPr="004514DE" w:rsidRDefault="005524E6" w:rsidP="008A330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4514DE">
        <w:rPr>
          <w:rFonts w:ascii="Arial Nova" w:eastAsia="Arial" w:hAnsi="Arial Nova" w:cs="Arial"/>
          <w:sz w:val="22"/>
          <w:szCs w:val="22"/>
          <w:lang w:val="en-ZA"/>
        </w:rPr>
        <w:t>The firm’s selection, recruitment and retention</w:t>
      </w:r>
      <w:r w:rsidR="00626BF2">
        <w:rPr>
          <w:rFonts w:ascii="Arial Nova" w:eastAsia="Arial" w:hAnsi="Arial Nova" w:cs="Arial"/>
          <w:sz w:val="22"/>
          <w:szCs w:val="22"/>
          <w:lang w:val="en-ZA"/>
        </w:rPr>
        <w:t xml:space="preserve"> and</w:t>
      </w:r>
      <w:r w:rsidR="006040F3">
        <w:rPr>
          <w:rFonts w:ascii="Arial Nova" w:eastAsia="Arial" w:hAnsi="Arial Nova" w:cs="Arial"/>
          <w:sz w:val="22"/>
          <w:szCs w:val="22"/>
          <w:lang w:val="en-ZA"/>
        </w:rPr>
        <w:t>/</w:t>
      </w:r>
      <w:r w:rsidR="00626BF2">
        <w:rPr>
          <w:rFonts w:ascii="Arial Nova" w:eastAsia="Arial" w:hAnsi="Arial Nova" w:cs="Arial"/>
          <w:sz w:val="22"/>
          <w:szCs w:val="22"/>
          <w:lang w:val="en-ZA"/>
        </w:rPr>
        <w:t xml:space="preserve">or </w:t>
      </w:r>
      <w:r w:rsidR="00732B61">
        <w:rPr>
          <w:rFonts w:ascii="Arial Nova" w:eastAsia="Arial" w:hAnsi="Arial Nova" w:cs="Arial"/>
          <w:sz w:val="22"/>
          <w:szCs w:val="22"/>
          <w:lang w:val="en-ZA"/>
        </w:rPr>
        <w:t>promotion criteria</w:t>
      </w:r>
      <w:r w:rsidR="005D3E4A">
        <w:rPr>
          <w:rFonts w:ascii="Arial Nova" w:eastAsia="Arial" w:hAnsi="Arial Nova" w:cs="Arial"/>
          <w:sz w:val="22"/>
          <w:szCs w:val="22"/>
          <w:lang w:val="en-ZA"/>
        </w:rPr>
        <w:t xml:space="preserve"> </w:t>
      </w:r>
      <w:r w:rsidR="003A4E60">
        <w:rPr>
          <w:rFonts w:ascii="Arial Nova" w:eastAsia="Arial" w:hAnsi="Arial Nova" w:cs="Arial"/>
          <w:sz w:val="22"/>
          <w:szCs w:val="22"/>
          <w:lang w:val="en-ZA"/>
        </w:rPr>
        <w:t>for</w:t>
      </w:r>
      <w:r w:rsidR="005D3E4A">
        <w:rPr>
          <w:rFonts w:ascii="Arial Nova" w:eastAsia="Arial" w:hAnsi="Arial Nova" w:cs="Arial"/>
          <w:sz w:val="22"/>
          <w:szCs w:val="22"/>
          <w:lang w:val="en-ZA"/>
        </w:rPr>
        <w:t xml:space="preserve"> staff</w:t>
      </w:r>
      <w:r w:rsidRPr="004514DE">
        <w:rPr>
          <w:rFonts w:ascii="Arial Nova" w:eastAsia="Arial" w:hAnsi="Arial Nova" w:cs="Arial"/>
          <w:sz w:val="22"/>
          <w:szCs w:val="22"/>
          <w:lang w:val="en-ZA"/>
        </w:rPr>
        <w:t>;</w:t>
      </w:r>
    </w:p>
    <w:p w14:paraId="14E588AC" w14:textId="22D6D1C2" w:rsidR="005524E6" w:rsidRPr="004514DE" w:rsidRDefault="005524E6" w:rsidP="008A330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4514DE">
        <w:rPr>
          <w:rFonts w:ascii="Arial Nova" w:eastAsia="Arial" w:hAnsi="Arial Nova" w:cs="Arial"/>
          <w:sz w:val="22"/>
          <w:szCs w:val="22"/>
          <w:lang w:val="en-ZA"/>
        </w:rPr>
        <w:t xml:space="preserve">The firm’s approach </w:t>
      </w:r>
      <w:r w:rsidR="008E4908">
        <w:rPr>
          <w:rFonts w:ascii="Arial Nova" w:eastAsia="Arial" w:hAnsi="Arial Nova" w:cs="Arial"/>
          <w:sz w:val="22"/>
          <w:szCs w:val="22"/>
          <w:lang w:val="en-ZA"/>
        </w:rPr>
        <w:t xml:space="preserve">to training </w:t>
      </w:r>
      <w:r w:rsidRPr="004514DE">
        <w:rPr>
          <w:rFonts w:ascii="Arial Nova" w:eastAsia="Arial" w:hAnsi="Arial Nova" w:cs="Arial"/>
          <w:sz w:val="22"/>
          <w:szCs w:val="22"/>
          <w:lang w:val="en-ZA"/>
        </w:rPr>
        <w:t>and goals for Continuing Professional Development;</w:t>
      </w:r>
      <w:r w:rsidR="00F84981">
        <w:rPr>
          <w:rFonts w:ascii="Arial Nova" w:eastAsia="Arial" w:hAnsi="Arial Nova" w:cs="Arial"/>
          <w:sz w:val="22"/>
          <w:szCs w:val="22"/>
          <w:lang w:val="en-ZA"/>
        </w:rPr>
        <w:t xml:space="preserve"> and</w:t>
      </w:r>
    </w:p>
    <w:p w14:paraId="5F9A721D" w14:textId="51B19D02" w:rsidR="005524E6" w:rsidRPr="007D47AC" w:rsidRDefault="005524E6" w:rsidP="007D47AC">
      <w:pPr>
        <w:pStyle w:val="Default"/>
        <w:numPr>
          <w:ilvl w:val="0"/>
          <w:numId w:val="2"/>
        </w:numPr>
        <w:tabs>
          <w:tab w:val="clear" w:pos="1440"/>
          <w:tab w:val="num" w:pos="1134"/>
        </w:tabs>
        <w:spacing w:after="120" w:line="276" w:lineRule="auto"/>
        <w:ind w:left="1138" w:hanging="288"/>
        <w:jc w:val="both"/>
        <w:rPr>
          <w:rFonts w:ascii="Arial Nova" w:eastAsiaTheme="minorHAnsi" w:hAnsi="Arial Nova" w:cs="Arial"/>
          <w:sz w:val="22"/>
          <w:szCs w:val="22"/>
          <w:lang w:val="en-ZA"/>
        </w:rPr>
      </w:pPr>
      <w:r w:rsidRPr="004514DE">
        <w:rPr>
          <w:rFonts w:ascii="Arial Nova" w:eastAsia="Arial" w:hAnsi="Arial Nova" w:cs="Arial"/>
          <w:sz w:val="22"/>
          <w:szCs w:val="22"/>
          <w:lang w:val="en-ZA"/>
        </w:rPr>
        <w:t>The firm’s basis for the incentives and the remuneration of partners and/or directors, including in relation to key performance indicators</w:t>
      </w:r>
      <w:r w:rsidR="00F84981">
        <w:rPr>
          <w:rFonts w:ascii="Arial Nova" w:eastAsia="Arial" w:hAnsi="Arial Nova" w:cs="Arial"/>
          <w:sz w:val="22"/>
          <w:szCs w:val="22"/>
          <w:lang w:val="en-ZA"/>
        </w:rPr>
        <w:t>.</w:t>
      </w:r>
    </w:p>
    <w:p w14:paraId="08C84AFF" w14:textId="3513BBE5" w:rsidR="009459D9" w:rsidRPr="00BA1391" w:rsidRDefault="009459D9" w:rsidP="00BA1391">
      <w:pPr>
        <w:pStyle w:val="Default"/>
        <w:keepNext/>
        <w:keepLines/>
        <w:spacing w:before="240" w:after="120" w:line="276" w:lineRule="auto"/>
        <w:ind w:left="567"/>
        <w:jc w:val="both"/>
        <w:rPr>
          <w:rFonts w:ascii="Arial Nova Light" w:eastAsiaTheme="minorHAnsi" w:hAnsi="Arial Nova Light" w:cs="Arial"/>
          <w:b/>
          <w:bCs/>
          <w:sz w:val="22"/>
          <w:szCs w:val="22"/>
          <w:lang w:val="en-ZA"/>
        </w:rPr>
      </w:pPr>
      <w:r w:rsidRPr="00BA1391">
        <w:rPr>
          <w:rFonts w:ascii="Arial Nova Light" w:eastAsiaTheme="minorHAnsi" w:hAnsi="Arial Nova Light" w:cs="Arial"/>
          <w:b/>
          <w:bCs/>
          <w:sz w:val="22"/>
          <w:szCs w:val="22"/>
          <w:lang w:val="en-ZA"/>
        </w:rPr>
        <w:t xml:space="preserve">Intellectual </w:t>
      </w:r>
      <w:r w:rsidR="00DB75F1" w:rsidRPr="00DB75F1">
        <w:rPr>
          <w:rFonts w:ascii="Arial Nova Light" w:eastAsiaTheme="minorHAnsi" w:hAnsi="Arial Nova Light" w:cs="Arial"/>
          <w:b/>
          <w:bCs/>
          <w:sz w:val="22"/>
          <w:szCs w:val="22"/>
          <w:lang w:val="en-ZA"/>
        </w:rPr>
        <w:t>resources</w:t>
      </w:r>
    </w:p>
    <w:p w14:paraId="6DD083DB" w14:textId="3EB20D1F" w:rsidR="009319D6" w:rsidRPr="00224BD1" w:rsidDel="00C1437B" w:rsidRDefault="009319D6" w:rsidP="008A3302">
      <w:pPr>
        <w:pStyle w:val="Default"/>
        <w:keepNext/>
        <w:keepLines/>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4514DE">
        <w:rPr>
          <w:rFonts w:ascii="Arial Nova" w:eastAsia="Arial" w:hAnsi="Arial Nova" w:cs="Arial"/>
          <w:sz w:val="22"/>
          <w:szCs w:val="22"/>
          <w:lang w:val="en-ZA"/>
        </w:rPr>
        <w:t>A description of the firm’s intellectual resources</w:t>
      </w:r>
      <w:r w:rsidR="00EB3640">
        <w:rPr>
          <w:rFonts w:ascii="Arial Nova" w:eastAsia="Arial" w:hAnsi="Arial Nova" w:cs="Arial"/>
          <w:sz w:val="22"/>
          <w:szCs w:val="22"/>
          <w:lang w:val="en-ZA"/>
        </w:rPr>
        <w:t xml:space="preserve"> and their use thereof</w:t>
      </w:r>
      <w:r w:rsidR="00D97D27">
        <w:rPr>
          <w:rFonts w:ascii="Arial Nova" w:eastAsia="Arial" w:hAnsi="Arial Nova" w:cs="Arial"/>
          <w:sz w:val="22"/>
          <w:szCs w:val="22"/>
          <w:lang w:val="en-ZA"/>
        </w:rPr>
        <w:t>;</w:t>
      </w:r>
      <w:r w:rsidR="00C57B3C">
        <w:rPr>
          <w:rFonts w:ascii="Arial Nova" w:eastAsia="Arial" w:hAnsi="Arial Nova" w:cs="Arial"/>
          <w:sz w:val="22"/>
          <w:szCs w:val="22"/>
          <w:lang w:val="en-ZA"/>
        </w:rPr>
        <w:t xml:space="preserve"> </w:t>
      </w:r>
      <w:r w:rsidRPr="004514DE">
        <w:rPr>
          <w:rFonts w:ascii="Arial Nova" w:eastAsia="Arial" w:hAnsi="Arial Nova" w:cs="Arial"/>
          <w:sz w:val="22"/>
          <w:szCs w:val="22"/>
          <w:lang w:val="en-ZA"/>
        </w:rPr>
        <w:t>for example</w:t>
      </w:r>
      <w:r w:rsidR="003803B2">
        <w:rPr>
          <w:rFonts w:ascii="Arial Nova" w:eastAsia="Arial" w:hAnsi="Arial Nova" w:cs="Arial"/>
          <w:sz w:val="22"/>
          <w:szCs w:val="22"/>
          <w:lang w:val="en-ZA"/>
        </w:rPr>
        <w:t>,</w:t>
      </w:r>
      <w:r w:rsidR="00996B68">
        <w:rPr>
          <w:rFonts w:ascii="Arial Nova" w:eastAsia="Arial" w:hAnsi="Arial Nova" w:cs="Arial"/>
          <w:sz w:val="22"/>
          <w:szCs w:val="22"/>
          <w:lang w:val="en-ZA"/>
        </w:rPr>
        <w:t xml:space="preserve"> </w:t>
      </w:r>
      <w:r w:rsidR="00416446">
        <w:rPr>
          <w:rFonts w:ascii="Arial Nova" w:eastAsia="Arial" w:hAnsi="Arial Nova" w:cs="Arial"/>
          <w:sz w:val="22"/>
          <w:szCs w:val="22"/>
          <w:lang w:val="en-ZA"/>
        </w:rPr>
        <w:t>w</w:t>
      </w:r>
      <w:r w:rsidR="00996B68" w:rsidRPr="00224BD1">
        <w:rPr>
          <w:rFonts w:ascii="Arial Nova" w:eastAsia="Arial" w:hAnsi="Arial Nova" w:cs="Arial"/>
          <w:sz w:val="22"/>
          <w:szCs w:val="22"/>
          <w:lang w:val="en-ZA"/>
        </w:rPr>
        <w:t>ritten policies or procedures</w:t>
      </w:r>
      <w:r w:rsidR="003803B2">
        <w:rPr>
          <w:rFonts w:ascii="Arial Nova" w:eastAsia="Arial" w:hAnsi="Arial Nova" w:cs="Arial"/>
          <w:sz w:val="22"/>
          <w:szCs w:val="22"/>
          <w:lang w:val="en-ZA"/>
        </w:rPr>
        <w:t>;</w:t>
      </w:r>
      <w:r w:rsidR="00996B68" w:rsidRPr="00224BD1">
        <w:rPr>
          <w:rFonts w:ascii="Arial Nova" w:eastAsia="Arial" w:hAnsi="Arial Nova" w:cs="Arial"/>
          <w:sz w:val="22"/>
          <w:szCs w:val="22"/>
          <w:lang w:val="en-ZA"/>
        </w:rPr>
        <w:t xml:space="preserve"> </w:t>
      </w:r>
      <w:r w:rsidR="003803B2">
        <w:rPr>
          <w:rFonts w:ascii="Arial Nova" w:eastAsia="Arial" w:hAnsi="Arial Nova" w:cs="Arial"/>
          <w:sz w:val="22"/>
          <w:szCs w:val="22"/>
          <w:lang w:val="en-ZA"/>
        </w:rPr>
        <w:t xml:space="preserve">the </w:t>
      </w:r>
      <w:r w:rsidR="00996B68" w:rsidRPr="00224BD1">
        <w:rPr>
          <w:rFonts w:ascii="Arial Nova" w:eastAsia="Arial" w:hAnsi="Arial Nova" w:cs="Arial"/>
          <w:sz w:val="22"/>
          <w:szCs w:val="22"/>
          <w:lang w:val="en-ZA"/>
        </w:rPr>
        <w:t>a</w:t>
      </w:r>
      <w:r w:rsidR="005707C6">
        <w:rPr>
          <w:rFonts w:ascii="Arial Nova" w:eastAsia="Arial" w:hAnsi="Arial Nova" w:cs="Arial"/>
          <w:sz w:val="22"/>
          <w:szCs w:val="22"/>
          <w:lang w:val="en-ZA"/>
        </w:rPr>
        <w:t>udit and assurance</w:t>
      </w:r>
      <w:r w:rsidR="00996B68" w:rsidRPr="00224BD1">
        <w:rPr>
          <w:rFonts w:ascii="Arial Nova" w:eastAsia="Arial" w:hAnsi="Arial Nova" w:cs="Arial"/>
          <w:sz w:val="22"/>
          <w:szCs w:val="22"/>
          <w:lang w:val="en-ZA"/>
        </w:rPr>
        <w:t xml:space="preserve"> methodolog</w:t>
      </w:r>
      <w:r w:rsidR="000409FF">
        <w:rPr>
          <w:rFonts w:ascii="Arial Nova" w:eastAsia="Arial" w:hAnsi="Arial Nova" w:cs="Arial"/>
          <w:sz w:val="22"/>
          <w:szCs w:val="22"/>
          <w:lang w:val="en-ZA"/>
        </w:rPr>
        <w:t>ies</w:t>
      </w:r>
      <w:r w:rsidR="005707C6">
        <w:rPr>
          <w:rFonts w:ascii="Arial Nova" w:eastAsia="Arial" w:hAnsi="Arial Nova" w:cs="Arial"/>
          <w:sz w:val="22"/>
          <w:szCs w:val="22"/>
          <w:lang w:val="en-ZA"/>
        </w:rPr>
        <w:t xml:space="preserve"> applied</w:t>
      </w:r>
      <w:r w:rsidR="003803B2">
        <w:rPr>
          <w:rFonts w:ascii="Arial Nova" w:eastAsia="Arial" w:hAnsi="Arial Nova" w:cs="Arial"/>
          <w:sz w:val="22"/>
          <w:szCs w:val="22"/>
          <w:lang w:val="en-ZA"/>
        </w:rPr>
        <w:t>;</w:t>
      </w:r>
      <w:r w:rsidR="00996B68" w:rsidRPr="00224BD1">
        <w:rPr>
          <w:rFonts w:ascii="Arial Nova" w:eastAsia="Arial" w:hAnsi="Arial Nova" w:cs="Arial"/>
          <w:sz w:val="22"/>
          <w:szCs w:val="22"/>
          <w:lang w:val="en-ZA"/>
        </w:rPr>
        <w:t xml:space="preserve"> industry or subject matter-specific guides</w:t>
      </w:r>
      <w:r w:rsidR="003803B2">
        <w:rPr>
          <w:rFonts w:ascii="Arial Nova" w:eastAsia="Arial" w:hAnsi="Arial Nova" w:cs="Arial"/>
          <w:sz w:val="22"/>
          <w:szCs w:val="22"/>
          <w:lang w:val="en-ZA"/>
        </w:rPr>
        <w:t>;</w:t>
      </w:r>
      <w:r w:rsidR="00996B68" w:rsidRPr="00224BD1">
        <w:rPr>
          <w:rFonts w:ascii="Arial Nova" w:eastAsia="Arial" w:hAnsi="Arial Nova" w:cs="Arial"/>
          <w:sz w:val="22"/>
          <w:szCs w:val="22"/>
          <w:lang w:val="en-ZA"/>
        </w:rPr>
        <w:t xml:space="preserve"> accounting guides</w:t>
      </w:r>
      <w:r w:rsidR="003803B2">
        <w:rPr>
          <w:rFonts w:ascii="Arial Nova" w:eastAsia="Arial" w:hAnsi="Arial Nova" w:cs="Arial"/>
          <w:sz w:val="22"/>
          <w:szCs w:val="22"/>
          <w:lang w:val="en-ZA"/>
        </w:rPr>
        <w:t>;</w:t>
      </w:r>
      <w:r w:rsidR="00996B68" w:rsidRPr="00224BD1">
        <w:rPr>
          <w:rFonts w:ascii="Arial Nova" w:eastAsia="Arial" w:hAnsi="Arial Nova" w:cs="Arial"/>
          <w:sz w:val="22"/>
          <w:szCs w:val="22"/>
          <w:lang w:val="en-ZA"/>
        </w:rPr>
        <w:t xml:space="preserve"> standardi</w:t>
      </w:r>
      <w:r w:rsidR="00416446">
        <w:rPr>
          <w:rFonts w:ascii="Arial Nova" w:eastAsia="Arial" w:hAnsi="Arial Nova" w:cs="Arial"/>
          <w:sz w:val="22"/>
          <w:szCs w:val="22"/>
          <w:lang w:val="en-ZA"/>
        </w:rPr>
        <w:t>s</w:t>
      </w:r>
      <w:r w:rsidR="00996B68" w:rsidRPr="00224BD1">
        <w:rPr>
          <w:rFonts w:ascii="Arial Nova" w:eastAsia="Arial" w:hAnsi="Arial Nova" w:cs="Arial"/>
          <w:sz w:val="22"/>
          <w:szCs w:val="22"/>
          <w:lang w:val="en-ZA"/>
        </w:rPr>
        <w:t>ed documentation</w:t>
      </w:r>
      <w:r w:rsidR="003803B2">
        <w:rPr>
          <w:rFonts w:ascii="Arial Nova" w:eastAsia="Arial" w:hAnsi="Arial Nova" w:cs="Arial"/>
          <w:sz w:val="22"/>
          <w:szCs w:val="22"/>
          <w:lang w:val="en-ZA"/>
        </w:rPr>
        <w:t>;</w:t>
      </w:r>
      <w:r w:rsidR="00996B68" w:rsidRPr="00224BD1">
        <w:rPr>
          <w:rFonts w:ascii="Arial Nova" w:eastAsia="Arial" w:hAnsi="Arial Nova" w:cs="Arial"/>
          <w:sz w:val="22"/>
          <w:szCs w:val="22"/>
          <w:lang w:val="en-ZA"/>
        </w:rPr>
        <w:t xml:space="preserve"> or access to information sources</w:t>
      </w:r>
      <w:r w:rsidR="002D07E4" w:rsidRPr="00996B68">
        <w:rPr>
          <w:rFonts w:ascii="Arial Nova" w:eastAsia="Arial" w:hAnsi="Arial Nova" w:cs="Arial"/>
          <w:sz w:val="22"/>
          <w:szCs w:val="22"/>
          <w:lang w:val="en-ZA"/>
        </w:rPr>
        <w:t>.</w:t>
      </w:r>
    </w:p>
    <w:p w14:paraId="6F13C6EA" w14:textId="3AC8C79C" w:rsidR="00A33C9F" w:rsidRPr="00BA1391" w:rsidRDefault="00A33C9F" w:rsidP="00BA1391">
      <w:pPr>
        <w:pStyle w:val="Default"/>
        <w:keepNext/>
        <w:keepLines/>
        <w:spacing w:before="240" w:after="120" w:line="276" w:lineRule="auto"/>
        <w:ind w:left="567"/>
        <w:jc w:val="both"/>
        <w:rPr>
          <w:rFonts w:ascii="Arial Nova Light" w:eastAsiaTheme="minorHAnsi" w:hAnsi="Arial Nova Light" w:cs="Arial"/>
          <w:b/>
          <w:bCs/>
          <w:sz w:val="22"/>
          <w:szCs w:val="22"/>
          <w:lang w:val="en-ZA"/>
        </w:rPr>
      </w:pPr>
      <w:r w:rsidRPr="00BA1391">
        <w:rPr>
          <w:rFonts w:ascii="Arial Nova Light" w:eastAsiaTheme="minorHAnsi" w:hAnsi="Arial Nova Light" w:cs="Arial"/>
          <w:b/>
          <w:bCs/>
          <w:sz w:val="22"/>
          <w:szCs w:val="22"/>
          <w:lang w:val="en-ZA"/>
        </w:rPr>
        <w:t xml:space="preserve">Technological </w:t>
      </w:r>
      <w:r w:rsidR="00DB75F1" w:rsidRPr="00DB75F1">
        <w:rPr>
          <w:rFonts w:ascii="Arial Nova Light" w:eastAsiaTheme="minorHAnsi" w:hAnsi="Arial Nova Light" w:cs="Arial"/>
          <w:b/>
          <w:bCs/>
          <w:sz w:val="22"/>
          <w:szCs w:val="22"/>
          <w:lang w:val="en-ZA"/>
        </w:rPr>
        <w:t>resources</w:t>
      </w:r>
    </w:p>
    <w:p w14:paraId="2DF4F564" w14:textId="21EFD6A2" w:rsidR="00310677" w:rsidRPr="009E2E7A" w:rsidRDefault="005524E6" w:rsidP="009E2E7A">
      <w:pPr>
        <w:pStyle w:val="Default"/>
        <w:keepNext/>
        <w:keepLines/>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4514DE">
        <w:rPr>
          <w:rFonts w:ascii="Arial Nova" w:eastAsia="Arial" w:hAnsi="Arial Nova" w:cs="Arial"/>
          <w:sz w:val="22"/>
          <w:szCs w:val="22"/>
          <w:lang w:val="en-ZA"/>
        </w:rPr>
        <w:t>A</w:t>
      </w:r>
      <w:r w:rsidRPr="00224BD1">
        <w:rPr>
          <w:rFonts w:ascii="Arial Nova" w:hAnsi="Arial Nova" w:cs="Segoe UI"/>
          <w:color w:val="auto"/>
          <w:sz w:val="22"/>
          <w:szCs w:val="22"/>
          <w:lang w:val="en-US" w:eastAsia="en-US"/>
        </w:rPr>
        <w:t xml:space="preserve"> description of the firm’s technological resources</w:t>
      </w:r>
      <w:r w:rsidR="00D97D27">
        <w:rPr>
          <w:rFonts w:ascii="Arial Nova" w:hAnsi="Arial Nova" w:cs="Segoe UI"/>
          <w:color w:val="auto"/>
          <w:sz w:val="22"/>
          <w:szCs w:val="22"/>
          <w:lang w:val="en-US" w:eastAsia="en-US"/>
        </w:rPr>
        <w:t>;</w:t>
      </w:r>
      <w:r w:rsidRPr="00224BD1">
        <w:rPr>
          <w:rFonts w:ascii="Arial Nova" w:hAnsi="Arial Nova" w:cs="Segoe UI"/>
          <w:color w:val="auto"/>
          <w:sz w:val="22"/>
          <w:szCs w:val="22"/>
          <w:lang w:val="en-US" w:eastAsia="en-US"/>
        </w:rPr>
        <w:t xml:space="preserve"> for example, </w:t>
      </w:r>
      <w:r w:rsidR="003803B2">
        <w:rPr>
          <w:rFonts w:ascii="Arial Nova" w:hAnsi="Arial Nova" w:cs="Segoe UI"/>
          <w:color w:val="auto"/>
          <w:sz w:val="22"/>
          <w:szCs w:val="22"/>
          <w:lang w:val="en-US" w:eastAsia="en-US"/>
        </w:rPr>
        <w:t>information technology (</w:t>
      </w:r>
      <w:r w:rsidRPr="00224BD1">
        <w:rPr>
          <w:rFonts w:ascii="Arial Nova" w:hAnsi="Arial Nova" w:cs="Segoe UI"/>
          <w:color w:val="auto"/>
          <w:sz w:val="22"/>
          <w:szCs w:val="22"/>
          <w:lang w:val="en-US" w:eastAsia="en-US"/>
        </w:rPr>
        <w:t>IT</w:t>
      </w:r>
      <w:r w:rsidR="003803B2">
        <w:rPr>
          <w:rFonts w:ascii="Arial Nova" w:hAnsi="Arial Nova" w:cs="Segoe UI"/>
          <w:color w:val="auto"/>
          <w:sz w:val="22"/>
          <w:szCs w:val="22"/>
          <w:lang w:val="en-US" w:eastAsia="en-US"/>
        </w:rPr>
        <w:t>)</w:t>
      </w:r>
      <w:r w:rsidRPr="00224BD1">
        <w:rPr>
          <w:rFonts w:ascii="Arial Nova" w:hAnsi="Arial Nova" w:cs="Segoe UI"/>
          <w:color w:val="auto"/>
          <w:sz w:val="22"/>
          <w:szCs w:val="22"/>
          <w:lang w:val="en-US" w:eastAsia="en-US"/>
        </w:rPr>
        <w:t xml:space="preserve"> applications, including their impact on audit, </w:t>
      </w:r>
      <w:r w:rsidR="00D97D27">
        <w:rPr>
          <w:rFonts w:ascii="Arial Nova" w:hAnsi="Arial Nova" w:cs="Segoe UI"/>
          <w:color w:val="auto"/>
          <w:sz w:val="22"/>
          <w:szCs w:val="22"/>
          <w:lang w:val="en-US" w:eastAsia="en-US"/>
        </w:rPr>
        <w:t>and</w:t>
      </w:r>
      <w:r w:rsidRPr="00224BD1">
        <w:rPr>
          <w:rFonts w:ascii="Arial Nova" w:hAnsi="Arial Nova" w:cs="Segoe UI"/>
          <w:color w:val="auto"/>
          <w:sz w:val="22"/>
          <w:szCs w:val="22"/>
          <w:lang w:val="en-US" w:eastAsia="en-US"/>
        </w:rPr>
        <w:t xml:space="preserve"> aspects pertaining to cybersecurity</w:t>
      </w:r>
      <w:r w:rsidR="009E2E7A">
        <w:rPr>
          <w:rFonts w:ascii="Arial Nova" w:eastAsia="Arial" w:hAnsi="Arial Nova" w:cs="Arial"/>
          <w:sz w:val="22"/>
          <w:szCs w:val="22"/>
          <w:lang w:val="en-ZA"/>
        </w:rPr>
        <w:t xml:space="preserve"> and</w:t>
      </w:r>
      <w:r w:rsidR="002E56A8" w:rsidRPr="009E2E7A">
        <w:rPr>
          <w:rFonts w:ascii="Arial Nova" w:eastAsia="Arial" w:hAnsi="Arial Nova" w:cs="Arial"/>
          <w:sz w:val="22"/>
          <w:szCs w:val="22"/>
          <w:lang w:val="en-ZA"/>
        </w:rPr>
        <w:t xml:space="preserve"> </w:t>
      </w:r>
      <w:r w:rsidR="00A13958" w:rsidRPr="009E2E7A">
        <w:rPr>
          <w:rFonts w:ascii="Arial Nova" w:eastAsia="Arial" w:hAnsi="Arial Nova" w:cs="Arial"/>
          <w:sz w:val="22"/>
          <w:szCs w:val="22"/>
          <w:lang w:val="en-ZA"/>
        </w:rPr>
        <w:t>disclos</w:t>
      </w:r>
      <w:r w:rsidR="002E56A8" w:rsidRPr="009E2E7A">
        <w:rPr>
          <w:rFonts w:ascii="Arial Nova" w:eastAsia="Arial" w:hAnsi="Arial Nova" w:cs="Arial"/>
          <w:sz w:val="22"/>
          <w:szCs w:val="22"/>
          <w:lang w:val="en-ZA"/>
        </w:rPr>
        <w:t>ur</w:t>
      </w:r>
      <w:r w:rsidR="00A13958" w:rsidRPr="009E2E7A">
        <w:rPr>
          <w:rFonts w:ascii="Arial Nova" w:eastAsia="Arial" w:hAnsi="Arial Nova" w:cs="Arial"/>
          <w:sz w:val="22"/>
          <w:szCs w:val="22"/>
          <w:lang w:val="en-ZA"/>
        </w:rPr>
        <w:t xml:space="preserve">e </w:t>
      </w:r>
      <w:r w:rsidR="002E56A8" w:rsidRPr="009E2E7A">
        <w:rPr>
          <w:rFonts w:ascii="Arial Nova" w:eastAsia="Arial" w:hAnsi="Arial Nova" w:cs="Arial"/>
          <w:sz w:val="22"/>
          <w:szCs w:val="22"/>
          <w:lang w:val="en-ZA"/>
        </w:rPr>
        <w:t xml:space="preserve">of </w:t>
      </w:r>
      <w:r w:rsidR="007A673E" w:rsidRPr="009E2E7A">
        <w:rPr>
          <w:rFonts w:ascii="Arial Nova" w:eastAsia="Arial" w:hAnsi="Arial Nova" w:cs="Arial"/>
          <w:sz w:val="22"/>
          <w:szCs w:val="22"/>
          <w:lang w:val="en-ZA"/>
        </w:rPr>
        <w:t>the firm</w:t>
      </w:r>
      <w:r w:rsidR="001359BF" w:rsidRPr="009E2E7A">
        <w:rPr>
          <w:rFonts w:ascii="Arial Nova" w:eastAsia="Arial" w:hAnsi="Arial Nova" w:cs="Arial"/>
          <w:sz w:val="22"/>
          <w:szCs w:val="22"/>
          <w:lang w:val="en-ZA"/>
        </w:rPr>
        <w:t>’</w:t>
      </w:r>
      <w:r w:rsidR="007A673E" w:rsidRPr="009E2E7A">
        <w:rPr>
          <w:rFonts w:ascii="Arial Nova" w:eastAsia="Arial" w:hAnsi="Arial Nova" w:cs="Arial"/>
          <w:sz w:val="22"/>
          <w:szCs w:val="22"/>
          <w:lang w:val="en-ZA"/>
        </w:rPr>
        <w:t xml:space="preserve">s </w:t>
      </w:r>
      <w:r w:rsidR="008A7C0D" w:rsidRPr="009E2E7A">
        <w:rPr>
          <w:rFonts w:ascii="Arial Nova" w:eastAsia="Arial" w:hAnsi="Arial Nova" w:cs="Arial"/>
          <w:sz w:val="22"/>
          <w:szCs w:val="22"/>
          <w:lang w:val="en-ZA"/>
        </w:rPr>
        <w:t xml:space="preserve">use of </w:t>
      </w:r>
      <w:r w:rsidR="002E56A8" w:rsidRPr="009E2E7A">
        <w:rPr>
          <w:rFonts w:ascii="Arial Nova" w:eastAsia="Arial" w:hAnsi="Arial Nova" w:cs="Arial"/>
          <w:sz w:val="22"/>
          <w:szCs w:val="22"/>
          <w:lang w:val="en-ZA"/>
        </w:rPr>
        <w:t>its</w:t>
      </w:r>
      <w:r w:rsidR="008A7C0D" w:rsidRPr="009E2E7A">
        <w:rPr>
          <w:rFonts w:ascii="Arial Nova" w:eastAsia="Arial" w:hAnsi="Arial Nova" w:cs="Arial"/>
          <w:sz w:val="22"/>
          <w:szCs w:val="22"/>
          <w:lang w:val="en-ZA"/>
        </w:rPr>
        <w:t xml:space="preserve"> technological resources.</w:t>
      </w:r>
    </w:p>
    <w:p w14:paraId="027BF238" w14:textId="5791CA0B" w:rsidR="00BE0732" w:rsidRPr="00E73125" w:rsidRDefault="00BD5FFD" w:rsidP="00BA1391">
      <w:pPr>
        <w:pStyle w:val="Default"/>
        <w:spacing w:before="240" w:after="120" w:line="276" w:lineRule="auto"/>
        <w:jc w:val="both"/>
        <w:rPr>
          <w:rFonts w:ascii="Arial Nova" w:hAnsi="Arial Nova" w:cs="Arial"/>
          <w:b/>
          <w:bCs/>
          <w:color w:val="auto"/>
          <w:sz w:val="22"/>
          <w:szCs w:val="22"/>
          <w:lang w:val="en-ZA"/>
        </w:rPr>
      </w:pPr>
      <w:r w:rsidRPr="00E73125">
        <w:rPr>
          <w:rFonts w:ascii="Arial Nova" w:hAnsi="Arial Nova" w:cs="Arial"/>
          <w:b/>
          <w:bCs/>
          <w:color w:val="auto"/>
          <w:sz w:val="22"/>
          <w:szCs w:val="22"/>
          <w:lang w:val="en-ZA"/>
        </w:rPr>
        <w:t xml:space="preserve">Information and </w:t>
      </w:r>
      <w:r w:rsidR="001111E1" w:rsidRPr="00BA1391">
        <w:rPr>
          <w:rFonts w:ascii="Arial Nova" w:hAnsi="Arial Nova" w:cs="Arial"/>
          <w:b/>
          <w:bCs/>
          <w:color w:val="auto"/>
          <w:sz w:val="22"/>
          <w:szCs w:val="22"/>
          <w:lang w:val="en-ZA"/>
        </w:rPr>
        <w:t>Communication</w:t>
      </w:r>
    </w:p>
    <w:p w14:paraId="6807F707" w14:textId="0F920971" w:rsidR="00BE0732" w:rsidRPr="00224BD1" w:rsidRDefault="003F4C08" w:rsidP="008A3302">
      <w:pPr>
        <w:numPr>
          <w:ilvl w:val="0"/>
          <w:numId w:val="1"/>
        </w:numPr>
        <w:tabs>
          <w:tab w:val="clear" w:pos="720"/>
          <w:tab w:val="num" w:pos="540"/>
        </w:tabs>
        <w:spacing w:after="120" w:line="276" w:lineRule="auto"/>
        <w:ind w:left="540" w:hanging="540"/>
        <w:jc w:val="both"/>
        <w:rPr>
          <w:rFonts w:ascii="Arial Nova" w:hAnsi="Arial Nova" w:cs="Arial"/>
          <w:sz w:val="22"/>
          <w:szCs w:val="22"/>
          <w:lang w:val="en-ZA"/>
        </w:rPr>
      </w:pPr>
      <w:r>
        <w:rPr>
          <w:rFonts w:ascii="Arial Nova" w:eastAsiaTheme="minorHAnsi" w:hAnsi="Arial Nova" w:cs="Arial"/>
          <w:color w:val="000000"/>
          <w:sz w:val="22"/>
          <w:szCs w:val="22"/>
          <w:lang w:val="en-ZA"/>
        </w:rPr>
        <w:t>A</w:t>
      </w:r>
      <w:r w:rsidR="00BE0732" w:rsidRPr="004514DE">
        <w:rPr>
          <w:rFonts w:ascii="Arial Nova" w:eastAsiaTheme="minorHAnsi" w:hAnsi="Arial Nova" w:cs="Arial"/>
          <w:color w:val="000000"/>
          <w:sz w:val="22"/>
          <w:szCs w:val="22"/>
          <w:lang w:val="en-ZA"/>
        </w:rPr>
        <w:t xml:space="preserve"> firm </w:t>
      </w:r>
      <w:r w:rsidR="00BE0732">
        <w:rPr>
          <w:rFonts w:ascii="Arial Nova" w:eastAsiaTheme="minorHAnsi" w:hAnsi="Arial Nova" w:cs="Arial"/>
          <w:color w:val="000000"/>
          <w:sz w:val="22"/>
          <w:szCs w:val="22"/>
          <w:lang w:val="en-ZA"/>
        </w:rPr>
        <w:t xml:space="preserve">considers </w:t>
      </w:r>
      <w:r w:rsidR="00BE0732" w:rsidRPr="004514DE">
        <w:rPr>
          <w:rFonts w:ascii="Arial Nova" w:eastAsiaTheme="minorHAnsi" w:hAnsi="Arial Nova" w:cs="Arial"/>
          <w:color w:val="000000"/>
          <w:sz w:val="22"/>
          <w:szCs w:val="22"/>
          <w:lang w:val="en-ZA"/>
        </w:rPr>
        <w:t>disclos</w:t>
      </w:r>
      <w:r w:rsidR="00BE0732">
        <w:rPr>
          <w:rFonts w:ascii="Arial Nova" w:eastAsiaTheme="minorHAnsi" w:hAnsi="Arial Nova" w:cs="Arial"/>
          <w:color w:val="000000"/>
          <w:sz w:val="22"/>
          <w:szCs w:val="22"/>
          <w:lang w:val="en-ZA"/>
        </w:rPr>
        <w:t>ing</w:t>
      </w:r>
      <w:r w:rsidR="00C771BA">
        <w:rPr>
          <w:rFonts w:ascii="Arial Nova" w:eastAsiaTheme="minorHAnsi" w:hAnsi="Arial Nova" w:cs="Arial"/>
          <w:color w:val="000000"/>
          <w:sz w:val="22"/>
          <w:szCs w:val="22"/>
          <w:lang w:val="en-ZA"/>
        </w:rPr>
        <w:t xml:space="preserve"> how r</w:t>
      </w:r>
      <w:r w:rsidR="00C771BA" w:rsidRPr="00224BD1">
        <w:rPr>
          <w:rFonts w:ascii="Arial Nova" w:eastAsiaTheme="minorHAnsi" w:hAnsi="Arial Nova" w:cs="Arial"/>
          <w:color w:val="000000"/>
          <w:sz w:val="22"/>
          <w:szCs w:val="22"/>
          <w:lang w:val="en-ZA"/>
        </w:rPr>
        <w:t>elevant and reliable information is exchanged throughout the firm and with engagement teams, including</w:t>
      </w:r>
      <w:r w:rsidR="00C771BA">
        <w:rPr>
          <w:rFonts w:ascii="Arial Nova" w:eastAsia="Arial" w:hAnsi="Arial Nova" w:cs="Arial"/>
          <w:sz w:val="22"/>
          <w:szCs w:val="22"/>
          <w:lang w:val="en-ZA"/>
        </w:rPr>
        <w:t>:</w:t>
      </w:r>
    </w:p>
    <w:p w14:paraId="4BF08284" w14:textId="1D3ECC35" w:rsidR="00C771BA" w:rsidRDefault="00C31F6D" w:rsidP="008A330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Pr>
          <w:rFonts w:ascii="Arial Nova" w:eastAsia="Arial" w:hAnsi="Arial Nova" w:cs="Arial"/>
          <w:sz w:val="22"/>
          <w:szCs w:val="22"/>
          <w:lang w:val="en-ZA"/>
        </w:rPr>
        <w:t>How i</w:t>
      </w:r>
      <w:r w:rsidR="00307314" w:rsidRPr="00224BD1">
        <w:rPr>
          <w:rFonts w:ascii="Arial Nova" w:eastAsia="Arial" w:hAnsi="Arial Nova" w:cs="Arial"/>
          <w:sz w:val="22"/>
          <w:szCs w:val="22"/>
          <w:lang w:val="en-ZA"/>
        </w:rPr>
        <w:t>nformation is communicated to personnel and engagement teams</w:t>
      </w:r>
      <w:r w:rsidR="002E56A8">
        <w:rPr>
          <w:rFonts w:ascii="Arial Nova" w:eastAsia="Arial" w:hAnsi="Arial Nova" w:cs="Arial"/>
          <w:sz w:val="22"/>
          <w:szCs w:val="22"/>
          <w:lang w:val="en-ZA"/>
        </w:rPr>
        <w:t>,</w:t>
      </w:r>
      <w:r w:rsidR="00307314" w:rsidRPr="00224BD1">
        <w:rPr>
          <w:rFonts w:ascii="Arial Nova" w:eastAsia="Arial" w:hAnsi="Arial Nova" w:cs="Arial"/>
          <w:sz w:val="22"/>
          <w:szCs w:val="22"/>
          <w:lang w:val="en-ZA"/>
        </w:rPr>
        <w:t xml:space="preserve"> </w:t>
      </w:r>
      <w:r w:rsidR="002E56A8">
        <w:rPr>
          <w:rFonts w:ascii="Arial Nova" w:eastAsia="Arial" w:hAnsi="Arial Nova" w:cs="Arial"/>
          <w:sz w:val="22"/>
          <w:szCs w:val="22"/>
          <w:lang w:val="en-ZA"/>
        </w:rPr>
        <w:t>as well as</w:t>
      </w:r>
      <w:r w:rsidR="00225EF7">
        <w:rPr>
          <w:rFonts w:ascii="Arial Nova" w:eastAsia="Arial" w:hAnsi="Arial Nova" w:cs="Arial"/>
          <w:sz w:val="22"/>
          <w:szCs w:val="22"/>
          <w:lang w:val="en-ZA"/>
        </w:rPr>
        <w:t xml:space="preserve"> </w:t>
      </w:r>
      <w:r w:rsidR="00307314" w:rsidRPr="00224BD1">
        <w:rPr>
          <w:rFonts w:ascii="Arial Nova" w:eastAsia="Arial" w:hAnsi="Arial Nova" w:cs="Arial"/>
          <w:sz w:val="22"/>
          <w:szCs w:val="22"/>
          <w:lang w:val="en-ZA"/>
        </w:rPr>
        <w:t>the nature, timing and extent of the information is sufficient</w:t>
      </w:r>
      <w:r w:rsidR="00396DE4">
        <w:rPr>
          <w:rFonts w:ascii="Arial Nova" w:eastAsia="Arial" w:hAnsi="Arial Nova" w:cs="Arial"/>
          <w:sz w:val="22"/>
          <w:szCs w:val="22"/>
          <w:lang w:val="en-ZA"/>
        </w:rPr>
        <w:t>,</w:t>
      </w:r>
      <w:r w:rsidR="00307314" w:rsidRPr="00224BD1">
        <w:rPr>
          <w:rFonts w:ascii="Arial Nova" w:eastAsia="Arial" w:hAnsi="Arial Nova" w:cs="Arial"/>
          <w:sz w:val="22"/>
          <w:szCs w:val="22"/>
          <w:lang w:val="en-ZA"/>
        </w:rPr>
        <w:t xml:space="preserve"> to enable them to understand and carry out their responsibilities relating to performing activities within the </w:t>
      </w:r>
      <w:proofErr w:type="spellStart"/>
      <w:r w:rsidR="002E56A8">
        <w:rPr>
          <w:rFonts w:ascii="Arial Nova" w:eastAsia="Arial" w:hAnsi="Arial Nova" w:cs="Arial"/>
          <w:sz w:val="22"/>
          <w:szCs w:val="22"/>
          <w:lang w:val="en-ZA"/>
        </w:rPr>
        <w:t>SoQM</w:t>
      </w:r>
      <w:proofErr w:type="spellEnd"/>
      <w:r w:rsidR="00307314" w:rsidRPr="00224BD1">
        <w:rPr>
          <w:rFonts w:ascii="Arial Nova" w:eastAsia="Arial" w:hAnsi="Arial Nova" w:cs="Arial"/>
          <w:sz w:val="22"/>
          <w:szCs w:val="22"/>
          <w:lang w:val="en-ZA"/>
        </w:rPr>
        <w:t xml:space="preserve"> or engagements</w:t>
      </w:r>
      <w:r w:rsidR="00307314">
        <w:rPr>
          <w:rFonts w:ascii="Arial Nova" w:eastAsia="Arial" w:hAnsi="Arial Nova" w:cs="Arial"/>
          <w:sz w:val="22"/>
          <w:szCs w:val="22"/>
          <w:lang w:val="en-ZA"/>
        </w:rPr>
        <w:t>; and</w:t>
      </w:r>
    </w:p>
    <w:p w14:paraId="322719C6" w14:textId="0D2CD138" w:rsidR="00C31F6D" w:rsidRPr="00224BD1" w:rsidRDefault="00C31F6D" w:rsidP="000C1666">
      <w:pPr>
        <w:pStyle w:val="Default"/>
        <w:keepLines/>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224BD1">
        <w:rPr>
          <w:rFonts w:ascii="Arial Nova" w:eastAsia="Arial" w:hAnsi="Arial Nova" w:cs="Arial"/>
          <w:sz w:val="22"/>
          <w:szCs w:val="22"/>
          <w:lang w:val="en-ZA"/>
        </w:rPr>
        <w:t xml:space="preserve">How personnel and engagement teams communicate information to the firm when performing activities within </w:t>
      </w:r>
      <w:r w:rsidR="00254255">
        <w:rPr>
          <w:rFonts w:ascii="Arial Nova" w:eastAsia="Arial" w:hAnsi="Arial Nova" w:cs="Arial"/>
          <w:sz w:val="22"/>
          <w:szCs w:val="22"/>
          <w:lang w:val="en-ZA"/>
        </w:rPr>
        <w:t xml:space="preserve">its </w:t>
      </w:r>
      <w:proofErr w:type="spellStart"/>
      <w:r w:rsidR="00254255">
        <w:rPr>
          <w:rFonts w:ascii="Arial Nova" w:eastAsia="Arial" w:hAnsi="Arial Nova" w:cs="Arial"/>
          <w:sz w:val="22"/>
          <w:szCs w:val="22"/>
          <w:lang w:val="en-ZA"/>
        </w:rPr>
        <w:t>SoQM</w:t>
      </w:r>
      <w:proofErr w:type="spellEnd"/>
      <w:r w:rsidRPr="00224BD1">
        <w:rPr>
          <w:rFonts w:ascii="Arial Nova" w:eastAsia="Arial" w:hAnsi="Arial Nova" w:cs="Arial"/>
          <w:sz w:val="22"/>
          <w:szCs w:val="22"/>
          <w:lang w:val="en-ZA"/>
        </w:rPr>
        <w:t xml:space="preserve"> or engagements</w:t>
      </w:r>
      <w:r>
        <w:rPr>
          <w:rFonts w:ascii="Arial Nova" w:eastAsia="Arial" w:hAnsi="Arial Nova" w:cs="Arial"/>
          <w:sz w:val="22"/>
          <w:szCs w:val="22"/>
          <w:lang w:val="en-ZA"/>
        </w:rPr>
        <w:t>.</w:t>
      </w:r>
      <w:r w:rsidR="00F84B14">
        <w:rPr>
          <w:rStyle w:val="FootnoteReference"/>
          <w:rFonts w:ascii="Arial Nova" w:eastAsia="Arial" w:hAnsi="Arial Nova"/>
          <w:sz w:val="22"/>
          <w:szCs w:val="22"/>
          <w:lang w:val="en-ZA"/>
        </w:rPr>
        <w:footnoteReference w:id="12"/>
      </w:r>
    </w:p>
    <w:p w14:paraId="0804AF7B" w14:textId="6796F6F0" w:rsidR="003430D5" w:rsidRPr="00E73125" w:rsidRDefault="003430D5" w:rsidP="00EB2E82">
      <w:pPr>
        <w:widowControl w:val="0"/>
        <w:spacing w:before="240" w:after="120" w:line="276" w:lineRule="auto"/>
        <w:jc w:val="both"/>
        <w:rPr>
          <w:rFonts w:ascii="Arial Nova" w:eastAsiaTheme="minorHAnsi" w:hAnsi="Arial Nova" w:cs="Arial"/>
          <w:b/>
          <w:bCs/>
          <w:color w:val="000000"/>
          <w:sz w:val="22"/>
          <w:szCs w:val="22"/>
          <w:lang w:val="en-ZA"/>
        </w:rPr>
      </w:pPr>
      <w:r w:rsidRPr="00E73125">
        <w:rPr>
          <w:rFonts w:ascii="Arial Nova" w:hAnsi="Arial Nova" w:cs="Arial"/>
          <w:b/>
          <w:bCs/>
          <w:sz w:val="22"/>
          <w:szCs w:val="22"/>
          <w:lang w:val="en-ZA"/>
        </w:rPr>
        <w:t>The Monitoring and Remediation Process</w:t>
      </w:r>
    </w:p>
    <w:p w14:paraId="7503E551" w14:textId="0B62FB28" w:rsidR="005524E6" w:rsidRPr="004514DE" w:rsidRDefault="002B2B48" w:rsidP="00EB2E82">
      <w:pPr>
        <w:widowControl w:val="0"/>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sidRPr="004514DE">
        <w:rPr>
          <w:rFonts w:ascii="Arial Nova" w:eastAsiaTheme="minorHAnsi" w:hAnsi="Arial Nova" w:cs="Arial"/>
          <w:color w:val="000000"/>
          <w:sz w:val="22"/>
          <w:szCs w:val="22"/>
          <w:lang w:val="en-ZA"/>
        </w:rPr>
        <w:t xml:space="preserve">In respect of </w:t>
      </w:r>
      <w:r w:rsidR="002E6FEF" w:rsidRPr="004514DE">
        <w:rPr>
          <w:rFonts w:ascii="Arial Nova" w:eastAsiaTheme="minorHAnsi" w:hAnsi="Arial Nova" w:cs="Arial"/>
          <w:color w:val="000000"/>
          <w:sz w:val="22"/>
          <w:szCs w:val="22"/>
          <w:lang w:val="en-ZA"/>
        </w:rPr>
        <w:t>its</w:t>
      </w:r>
      <w:r w:rsidRPr="004514DE">
        <w:rPr>
          <w:rFonts w:ascii="Arial Nova" w:eastAsiaTheme="minorHAnsi" w:hAnsi="Arial Nova" w:cs="Arial"/>
          <w:color w:val="000000"/>
          <w:sz w:val="22"/>
          <w:szCs w:val="22"/>
          <w:lang w:val="en-ZA"/>
        </w:rPr>
        <w:t xml:space="preserve"> monitoring and rem</w:t>
      </w:r>
      <w:r w:rsidR="00D308D8" w:rsidRPr="004514DE">
        <w:rPr>
          <w:rFonts w:ascii="Arial Nova" w:eastAsiaTheme="minorHAnsi" w:hAnsi="Arial Nova" w:cs="Arial"/>
          <w:color w:val="000000"/>
          <w:sz w:val="22"/>
          <w:szCs w:val="22"/>
          <w:lang w:val="en-ZA"/>
        </w:rPr>
        <w:t>ediat</w:t>
      </w:r>
      <w:r w:rsidRPr="004514DE">
        <w:rPr>
          <w:rFonts w:ascii="Arial Nova" w:eastAsiaTheme="minorHAnsi" w:hAnsi="Arial Nova" w:cs="Arial"/>
          <w:color w:val="000000"/>
          <w:sz w:val="22"/>
          <w:szCs w:val="22"/>
          <w:lang w:val="en-ZA"/>
        </w:rPr>
        <w:t>ion</w:t>
      </w:r>
      <w:r w:rsidR="00D308D8" w:rsidRPr="004514DE">
        <w:rPr>
          <w:rFonts w:ascii="Arial Nova" w:eastAsiaTheme="minorHAnsi" w:hAnsi="Arial Nova" w:cs="Arial"/>
          <w:color w:val="000000"/>
          <w:sz w:val="22"/>
          <w:szCs w:val="22"/>
          <w:lang w:val="en-ZA"/>
        </w:rPr>
        <w:t xml:space="preserve"> </w:t>
      </w:r>
      <w:r w:rsidR="003D31F8">
        <w:rPr>
          <w:rFonts w:ascii="Arial Nova" w:eastAsiaTheme="minorHAnsi" w:hAnsi="Arial Nova" w:cs="Arial"/>
          <w:color w:val="000000"/>
          <w:sz w:val="22"/>
          <w:szCs w:val="22"/>
          <w:lang w:val="en-ZA"/>
        </w:rPr>
        <w:t>process</w:t>
      </w:r>
      <w:r w:rsidRPr="004514DE">
        <w:rPr>
          <w:rFonts w:ascii="Arial Nova" w:eastAsiaTheme="minorHAnsi" w:hAnsi="Arial Nova" w:cs="Arial"/>
          <w:color w:val="000000"/>
          <w:sz w:val="22"/>
          <w:szCs w:val="22"/>
          <w:lang w:val="en-ZA"/>
        </w:rPr>
        <w:t xml:space="preserve">, </w:t>
      </w:r>
      <w:r w:rsidR="00D252DD">
        <w:rPr>
          <w:rFonts w:ascii="Arial Nova" w:eastAsiaTheme="minorHAnsi" w:hAnsi="Arial Nova" w:cs="Arial"/>
          <w:color w:val="000000"/>
          <w:sz w:val="22"/>
          <w:szCs w:val="22"/>
          <w:lang w:val="en-ZA"/>
        </w:rPr>
        <w:t>a</w:t>
      </w:r>
      <w:r w:rsidR="002E56A8" w:rsidRPr="004514DE">
        <w:rPr>
          <w:rFonts w:ascii="Arial Nova" w:eastAsiaTheme="minorHAnsi" w:hAnsi="Arial Nova" w:cs="Arial"/>
          <w:color w:val="000000"/>
          <w:sz w:val="22"/>
          <w:szCs w:val="22"/>
          <w:lang w:val="en-ZA"/>
        </w:rPr>
        <w:t xml:space="preserve"> </w:t>
      </w:r>
      <w:r w:rsidRPr="004514DE">
        <w:rPr>
          <w:rFonts w:ascii="Arial Nova" w:eastAsiaTheme="minorHAnsi" w:hAnsi="Arial Nova" w:cs="Arial"/>
          <w:color w:val="000000"/>
          <w:sz w:val="22"/>
          <w:szCs w:val="22"/>
          <w:lang w:val="en-ZA"/>
        </w:rPr>
        <w:t xml:space="preserve">firm </w:t>
      </w:r>
      <w:r w:rsidR="009A1D8E">
        <w:rPr>
          <w:rFonts w:ascii="Arial Nova" w:eastAsiaTheme="minorHAnsi" w:hAnsi="Arial Nova" w:cs="Arial"/>
          <w:color w:val="000000"/>
          <w:sz w:val="22"/>
          <w:szCs w:val="22"/>
          <w:lang w:val="en-ZA"/>
        </w:rPr>
        <w:t>consi</w:t>
      </w:r>
      <w:r w:rsidR="00D32B06">
        <w:rPr>
          <w:rFonts w:ascii="Arial Nova" w:eastAsiaTheme="minorHAnsi" w:hAnsi="Arial Nova" w:cs="Arial"/>
          <w:color w:val="000000"/>
          <w:sz w:val="22"/>
          <w:szCs w:val="22"/>
          <w:lang w:val="en-ZA"/>
        </w:rPr>
        <w:t xml:space="preserve">ders </w:t>
      </w:r>
      <w:r w:rsidRPr="004514DE">
        <w:rPr>
          <w:rFonts w:ascii="Arial Nova" w:eastAsiaTheme="minorHAnsi" w:hAnsi="Arial Nova" w:cs="Arial"/>
          <w:color w:val="000000"/>
          <w:sz w:val="22"/>
          <w:szCs w:val="22"/>
          <w:lang w:val="en-ZA"/>
        </w:rPr>
        <w:t>disclos</w:t>
      </w:r>
      <w:r w:rsidR="00D32B06">
        <w:rPr>
          <w:rFonts w:ascii="Arial Nova" w:eastAsiaTheme="minorHAnsi" w:hAnsi="Arial Nova" w:cs="Arial"/>
          <w:color w:val="000000"/>
          <w:sz w:val="22"/>
          <w:szCs w:val="22"/>
          <w:lang w:val="en-ZA"/>
        </w:rPr>
        <w:t>ing</w:t>
      </w:r>
      <w:r w:rsidRPr="004514DE">
        <w:rPr>
          <w:rFonts w:ascii="Arial Nova" w:eastAsiaTheme="minorHAnsi" w:hAnsi="Arial Nova" w:cs="Arial"/>
          <w:color w:val="000000"/>
          <w:sz w:val="22"/>
          <w:szCs w:val="22"/>
          <w:lang w:val="en-ZA"/>
        </w:rPr>
        <w:t xml:space="preserve"> the</w:t>
      </w:r>
      <w:r w:rsidR="00D308D8" w:rsidRPr="004514DE">
        <w:rPr>
          <w:rFonts w:ascii="Arial Nova" w:eastAsiaTheme="minorHAnsi" w:hAnsi="Arial Nova" w:cs="Arial"/>
          <w:color w:val="000000"/>
          <w:sz w:val="22"/>
          <w:szCs w:val="22"/>
          <w:lang w:val="en-ZA"/>
        </w:rPr>
        <w:t xml:space="preserve"> follo</w:t>
      </w:r>
      <w:r w:rsidR="0059191C" w:rsidRPr="004514DE">
        <w:rPr>
          <w:rFonts w:ascii="Arial Nova" w:eastAsiaTheme="minorHAnsi" w:hAnsi="Arial Nova" w:cs="Arial"/>
          <w:color w:val="000000"/>
          <w:sz w:val="22"/>
          <w:szCs w:val="22"/>
          <w:lang w:val="en-ZA"/>
        </w:rPr>
        <w:t>wing</w:t>
      </w:r>
      <w:r w:rsidR="00D32B06">
        <w:rPr>
          <w:rFonts w:ascii="Arial Nova" w:eastAsiaTheme="minorHAnsi" w:hAnsi="Arial Nova" w:cs="Arial"/>
          <w:color w:val="000000"/>
          <w:sz w:val="22"/>
          <w:szCs w:val="22"/>
          <w:lang w:val="en-ZA"/>
        </w:rPr>
        <w:t xml:space="preserve"> </w:t>
      </w:r>
      <w:r w:rsidR="00D308D8" w:rsidRPr="004514DE">
        <w:rPr>
          <w:rFonts w:ascii="Arial Nova" w:eastAsiaTheme="minorHAnsi" w:hAnsi="Arial Nova" w:cs="Arial"/>
          <w:color w:val="000000"/>
          <w:sz w:val="22"/>
          <w:szCs w:val="22"/>
          <w:lang w:val="en-ZA"/>
        </w:rPr>
        <w:t>aspects</w:t>
      </w:r>
      <w:r w:rsidR="0099407B">
        <w:rPr>
          <w:rFonts w:ascii="Arial Nova" w:eastAsiaTheme="minorHAnsi" w:hAnsi="Arial Nova" w:cs="Arial"/>
          <w:color w:val="000000"/>
          <w:sz w:val="22"/>
          <w:szCs w:val="22"/>
          <w:lang w:val="en-ZA"/>
        </w:rPr>
        <w:t xml:space="preserve"> </w:t>
      </w:r>
      <w:r w:rsidR="00D308D8" w:rsidRPr="004514DE">
        <w:rPr>
          <w:rFonts w:ascii="Arial Nova" w:eastAsiaTheme="minorHAnsi" w:hAnsi="Arial Nova" w:cs="Arial"/>
          <w:color w:val="000000"/>
          <w:sz w:val="22"/>
          <w:szCs w:val="22"/>
          <w:lang w:val="en-ZA"/>
        </w:rPr>
        <w:t>in</w:t>
      </w:r>
      <w:r w:rsidR="009B73B3">
        <w:rPr>
          <w:rFonts w:ascii="Arial Nova" w:eastAsiaTheme="minorHAnsi" w:hAnsi="Arial Nova" w:cs="Arial"/>
          <w:color w:val="000000"/>
          <w:sz w:val="22"/>
          <w:szCs w:val="22"/>
          <w:lang w:val="en-ZA"/>
        </w:rPr>
        <w:t xml:space="preserve"> </w:t>
      </w:r>
      <w:r w:rsidR="00D308D8" w:rsidRPr="004514DE">
        <w:rPr>
          <w:rFonts w:ascii="Arial Nova" w:eastAsiaTheme="minorHAnsi" w:hAnsi="Arial Nova" w:cs="Arial"/>
          <w:color w:val="000000"/>
          <w:sz w:val="22"/>
          <w:szCs w:val="22"/>
          <w:lang w:val="en-ZA"/>
        </w:rPr>
        <w:t>its transparency report</w:t>
      </w:r>
      <w:r w:rsidR="00950F9B">
        <w:rPr>
          <w:rFonts w:ascii="Arial Nova" w:eastAsiaTheme="minorHAnsi" w:hAnsi="Arial Nova" w:cs="Arial"/>
          <w:color w:val="000000"/>
          <w:sz w:val="22"/>
          <w:szCs w:val="22"/>
          <w:lang w:val="en-ZA"/>
        </w:rPr>
        <w:t xml:space="preserve"> in respect of audits or reviews of financial statements, or other </w:t>
      </w:r>
      <w:r w:rsidR="00AE20BA">
        <w:rPr>
          <w:rFonts w:ascii="Arial Nova" w:eastAsiaTheme="minorHAnsi" w:hAnsi="Arial Nova" w:cs="Arial"/>
          <w:color w:val="000000"/>
          <w:sz w:val="22"/>
          <w:szCs w:val="22"/>
          <w:lang w:val="en-ZA"/>
        </w:rPr>
        <w:t>assurance or related services engagements</w:t>
      </w:r>
      <w:r w:rsidR="00D308D8" w:rsidRPr="004514DE">
        <w:rPr>
          <w:rFonts w:ascii="Arial Nova" w:eastAsiaTheme="minorHAnsi" w:hAnsi="Arial Nova" w:cs="Arial"/>
          <w:color w:val="000000"/>
          <w:sz w:val="22"/>
          <w:szCs w:val="22"/>
          <w:lang w:val="en-ZA"/>
        </w:rPr>
        <w:t>:</w:t>
      </w:r>
    </w:p>
    <w:p w14:paraId="4E9F32EB" w14:textId="54109D1E" w:rsidR="009C6F3E" w:rsidRPr="004514DE" w:rsidRDefault="009C6F3E" w:rsidP="00EB2E8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4514DE">
        <w:rPr>
          <w:rFonts w:ascii="Arial Nova" w:eastAsia="Arial" w:hAnsi="Arial Nova" w:cs="Arial"/>
          <w:sz w:val="22"/>
          <w:szCs w:val="22"/>
          <w:lang w:val="en-ZA"/>
        </w:rPr>
        <w:t>A description of the firm’s monitoring and remediation process</w:t>
      </w:r>
      <w:r w:rsidR="00740681">
        <w:rPr>
          <w:rFonts w:ascii="Arial Nova" w:eastAsia="Arial" w:hAnsi="Arial Nova" w:cs="Arial"/>
          <w:sz w:val="22"/>
          <w:szCs w:val="22"/>
          <w:lang w:val="en-ZA"/>
        </w:rPr>
        <w:t xml:space="preserve"> in </w:t>
      </w:r>
      <w:r w:rsidR="00745F92">
        <w:rPr>
          <w:rFonts w:ascii="Arial Nova" w:eastAsia="Arial" w:hAnsi="Arial Nova" w:cs="Arial"/>
          <w:sz w:val="22"/>
          <w:szCs w:val="22"/>
          <w:lang w:val="en-ZA"/>
        </w:rPr>
        <w:t xml:space="preserve">respect of its </w:t>
      </w:r>
      <w:proofErr w:type="spellStart"/>
      <w:r w:rsidR="00745F92">
        <w:rPr>
          <w:rFonts w:ascii="Arial Nova" w:eastAsia="Arial" w:hAnsi="Arial Nova" w:cs="Arial"/>
          <w:sz w:val="22"/>
          <w:szCs w:val="22"/>
          <w:lang w:val="en-ZA"/>
        </w:rPr>
        <w:t>SoQM</w:t>
      </w:r>
      <w:proofErr w:type="spellEnd"/>
      <w:r w:rsidRPr="004514DE">
        <w:rPr>
          <w:rFonts w:ascii="Arial Nova" w:eastAsia="Arial" w:hAnsi="Arial Nova" w:cs="Arial"/>
          <w:sz w:val="22"/>
          <w:szCs w:val="22"/>
          <w:lang w:val="en-ZA"/>
        </w:rPr>
        <w:t>;</w:t>
      </w:r>
    </w:p>
    <w:p w14:paraId="4C713E22" w14:textId="4110467E" w:rsidR="009C6F3E" w:rsidRPr="004514DE" w:rsidRDefault="00396DE4" w:rsidP="00EB2E8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Pr>
          <w:rFonts w:ascii="Arial Nova" w:eastAsia="Arial" w:hAnsi="Arial Nova" w:cs="Arial"/>
          <w:sz w:val="22"/>
          <w:szCs w:val="22"/>
          <w:lang w:val="en-ZA"/>
        </w:rPr>
        <w:t xml:space="preserve">An overview </w:t>
      </w:r>
      <w:r w:rsidR="00282A96">
        <w:rPr>
          <w:rFonts w:ascii="Arial Nova" w:eastAsia="Arial" w:hAnsi="Arial Nova" w:cs="Arial"/>
          <w:sz w:val="22"/>
          <w:szCs w:val="22"/>
          <w:lang w:val="en-ZA"/>
        </w:rPr>
        <w:t xml:space="preserve">of </w:t>
      </w:r>
      <w:r w:rsidR="00DA0763">
        <w:rPr>
          <w:rFonts w:ascii="Arial Nova" w:eastAsia="Arial" w:hAnsi="Arial Nova" w:cs="Arial"/>
          <w:sz w:val="22"/>
          <w:szCs w:val="22"/>
          <w:lang w:val="en-ZA"/>
        </w:rPr>
        <w:t>t</w:t>
      </w:r>
      <w:r w:rsidR="009C6F3E" w:rsidRPr="004514DE">
        <w:rPr>
          <w:rFonts w:ascii="Arial Nova" w:eastAsia="Arial" w:hAnsi="Arial Nova" w:cs="Arial"/>
          <w:sz w:val="22"/>
          <w:szCs w:val="22"/>
          <w:lang w:val="en-ZA"/>
        </w:rPr>
        <w:t>he firm’s external inspection and monitoring results;</w:t>
      </w:r>
    </w:p>
    <w:p w14:paraId="2F69733F" w14:textId="000EFC65" w:rsidR="009C6F3E" w:rsidRPr="004514DE" w:rsidRDefault="00396DE4" w:rsidP="00EB2E8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Pr>
          <w:rFonts w:ascii="Arial Nova" w:eastAsia="Arial" w:hAnsi="Arial Nova" w:cs="Arial"/>
          <w:sz w:val="22"/>
          <w:szCs w:val="22"/>
          <w:lang w:val="en-ZA"/>
        </w:rPr>
        <w:t xml:space="preserve">An overview </w:t>
      </w:r>
      <w:r w:rsidR="001C15B6">
        <w:rPr>
          <w:rFonts w:ascii="Arial Nova" w:eastAsia="Arial" w:hAnsi="Arial Nova" w:cs="Arial"/>
          <w:sz w:val="22"/>
          <w:szCs w:val="22"/>
          <w:lang w:val="en-ZA"/>
        </w:rPr>
        <w:t xml:space="preserve">of </w:t>
      </w:r>
      <w:r w:rsidR="00096B56">
        <w:rPr>
          <w:rFonts w:ascii="Arial Nova" w:eastAsia="Arial" w:hAnsi="Arial Nova" w:cs="Arial"/>
          <w:sz w:val="22"/>
          <w:szCs w:val="22"/>
          <w:lang w:val="en-ZA"/>
        </w:rPr>
        <w:t>i</w:t>
      </w:r>
      <w:r w:rsidR="009C6F3E" w:rsidRPr="004514DE">
        <w:rPr>
          <w:rFonts w:ascii="Arial Nova" w:eastAsia="Arial" w:hAnsi="Arial Nova" w:cs="Arial"/>
          <w:sz w:val="22"/>
          <w:szCs w:val="22"/>
          <w:lang w:val="en-ZA"/>
        </w:rPr>
        <w:t>ts internal monitoring results;</w:t>
      </w:r>
    </w:p>
    <w:p w14:paraId="7B770A01" w14:textId="5D34832A" w:rsidR="009C6F3E" w:rsidRPr="004514DE" w:rsidRDefault="009C6F3E" w:rsidP="00EB2E82">
      <w:pPr>
        <w:pStyle w:val="Default"/>
        <w:numPr>
          <w:ilvl w:val="0"/>
          <w:numId w:val="2"/>
        </w:numPr>
        <w:tabs>
          <w:tab w:val="clear" w:pos="1440"/>
          <w:tab w:val="num" w:pos="1134"/>
        </w:tabs>
        <w:spacing w:after="120" w:line="276" w:lineRule="auto"/>
        <w:ind w:left="1138" w:hanging="288"/>
        <w:jc w:val="both"/>
        <w:rPr>
          <w:rFonts w:ascii="Arial Nova" w:eastAsia="Arial" w:hAnsi="Arial Nova" w:cs="Arial"/>
          <w:sz w:val="22"/>
          <w:szCs w:val="22"/>
          <w:lang w:val="en-ZA"/>
        </w:rPr>
      </w:pPr>
      <w:r w:rsidRPr="004514DE">
        <w:rPr>
          <w:rFonts w:ascii="Arial Nova" w:eastAsia="Arial" w:hAnsi="Arial Nova" w:cs="Arial"/>
          <w:sz w:val="22"/>
          <w:szCs w:val="22"/>
          <w:lang w:val="en-ZA"/>
        </w:rPr>
        <w:t xml:space="preserve">The </w:t>
      </w:r>
      <w:r w:rsidR="00AB0D65">
        <w:rPr>
          <w:rFonts w:ascii="Arial Nova" w:eastAsia="Arial" w:hAnsi="Arial Nova" w:cs="Arial"/>
          <w:sz w:val="22"/>
          <w:szCs w:val="22"/>
          <w:lang w:val="en-ZA"/>
        </w:rPr>
        <w:t xml:space="preserve">outcome of the </w:t>
      </w:r>
      <w:r w:rsidRPr="004514DE">
        <w:rPr>
          <w:rFonts w:ascii="Arial Nova" w:eastAsia="Arial" w:hAnsi="Arial Nova" w:cs="Arial"/>
          <w:sz w:val="22"/>
          <w:szCs w:val="22"/>
          <w:lang w:val="en-ZA"/>
        </w:rPr>
        <w:t xml:space="preserve">firm’s root cause analysis </w:t>
      </w:r>
      <w:r w:rsidR="00FC13E8">
        <w:rPr>
          <w:rFonts w:ascii="Arial Nova" w:eastAsia="Arial" w:hAnsi="Arial Nova" w:cs="Arial"/>
          <w:sz w:val="22"/>
          <w:szCs w:val="22"/>
          <w:lang w:val="en-ZA"/>
        </w:rPr>
        <w:t>process</w:t>
      </w:r>
      <w:r w:rsidR="00396DE4">
        <w:rPr>
          <w:rFonts w:ascii="Arial Nova" w:eastAsia="Arial" w:hAnsi="Arial Nova" w:cs="Arial"/>
          <w:sz w:val="22"/>
          <w:szCs w:val="22"/>
          <w:lang w:val="en-ZA"/>
        </w:rPr>
        <w:t>,</w:t>
      </w:r>
      <w:r w:rsidR="00FC13E8">
        <w:rPr>
          <w:rFonts w:ascii="Arial Nova" w:eastAsia="Arial" w:hAnsi="Arial Nova" w:cs="Arial"/>
          <w:sz w:val="22"/>
          <w:szCs w:val="22"/>
          <w:lang w:val="en-ZA"/>
        </w:rPr>
        <w:t xml:space="preserve"> to address findings </w:t>
      </w:r>
      <w:r w:rsidR="00B4299C">
        <w:rPr>
          <w:rFonts w:ascii="Arial Nova" w:eastAsia="Arial" w:hAnsi="Arial Nova" w:cs="Arial"/>
          <w:sz w:val="22"/>
          <w:szCs w:val="22"/>
          <w:lang w:val="en-ZA"/>
        </w:rPr>
        <w:t>arising from</w:t>
      </w:r>
      <w:r w:rsidRPr="004514DE">
        <w:rPr>
          <w:rFonts w:ascii="Arial Nova" w:eastAsia="Arial" w:hAnsi="Arial Nova" w:cs="Arial"/>
          <w:sz w:val="22"/>
          <w:szCs w:val="22"/>
          <w:lang w:val="en-ZA"/>
        </w:rPr>
        <w:t xml:space="preserve"> internal and external </w:t>
      </w:r>
      <w:r w:rsidR="00565008">
        <w:rPr>
          <w:rFonts w:ascii="Arial Nova" w:eastAsia="Arial" w:hAnsi="Arial Nova" w:cs="Arial"/>
          <w:sz w:val="22"/>
          <w:szCs w:val="22"/>
          <w:lang w:val="en-ZA"/>
        </w:rPr>
        <w:t>monitoring</w:t>
      </w:r>
      <w:r w:rsidRPr="004514DE">
        <w:rPr>
          <w:rFonts w:ascii="Arial Nova" w:eastAsia="Arial" w:hAnsi="Arial Nova" w:cs="Arial"/>
          <w:sz w:val="22"/>
          <w:szCs w:val="22"/>
          <w:lang w:val="en-ZA"/>
        </w:rPr>
        <w:t>; and</w:t>
      </w:r>
    </w:p>
    <w:p w14:paraId="4767EF61" w14:textId="56ADA19D" w:rsidR="005524E6" w:rsidRPr="004514DE" w:rsidRDefault="009C6F3E" w:rsidP="00EB2E82">
      <w:pPr>
        <w:pStyle w:val="Default"/>
        <w:numPr>
          <w:ilvl w:val="0"/>
          <w:numId w:val="2"/>
        </w:numPr>
        <w:tabs>
          <w:tab w:val="clear" w:pos="1440"/>
          <w:tab w:val="num" w:pos="1134"/>
        </w:tabs>
        <w:spacing w:after="120" w:line="276" w:lineRule="auto"/>
        <w:ind w:left="1138" w:hanging="288"/>
        <w:jc w:val="both"/>
        <w:rPr>
          <w:rFonts w:ascii="Arial Nova" w:eastAsiaTheme="minorHAnsi" w:hAnsi="Arial Nova" w:cs="Arial"/>
          <w:sz w:val="22"/>
          <w:szCs w:val="22"/>
          <w:lang w:val="en-ZA"/>
        </w:rPr>
      </w:pPr>
      <w:r w:rsidRPr="004514DE">
        <w:rPr>
          <w:rFonts w:ascii="Arial Nova" w:hAnsi="Arial Nova" w:cs="Arial"/>
          <w:sz w:val="22"/>
          <w:szCs w:val="22"/>
          <w:lang w:val="en-ZA"/>
        </w:rPr>
        <w:t>A description of its remedial actions</w:t>
      </w:r>
      <w:r w:rsidR="00396DE4">
        <w:rPr>
          <w:rFonts w:ascii="Arial Nova" w:hAnsi="Arial Nova" w:cs="Arial"/>
          <w:sz w:val="22"/>
          <w:szCs w:val="22"/>
          <w:lang w:val="en-ZA"/>
        </w:rPr>
        <w:t>,</w:t>
      </w:r>
      <w:r w:rsidRPr="004514DE">
        <w:rPr>
          <w:rFonts w:ascii="Arial Nova" w:hAnsi="Arial Nova" w:cs="Arial"/>
          <w:sz w:val="22"/>
          <w:szCs w:val="22"/>
          <w:lang w:val="en-ZA"/>
        </w:rPr>
        <w:t xml:space="preserve"> to address deficiencies or findings</w:t>
      </w:r>
      <w:r w:rsidRPr="004514DE">
        <w:rPr>
          <w:rFonts w:ascii="Arial Nova" w:eastAsia="Arial" w:hAnsi="Arial Nova" w:cs="Arial"/>
          <w:sz w:val="22"/>
          <w:szCs w:val="22"/>
          <w:lang w:val="en-ZA"/>
        </w:rPr>
        <w:t>.</w:t>
      </w:r>
    </w:p>
    <w:p w14:paraId="677B041D" w14:textId="1F4F358C" w:rsidR="00BE2C1F" w:rsidRPr="004514DE" w:rsidRDefault="00396DE4" w:rsidP="00EB2E82">
      <w:pPr>
        <w:widowControl w:val="0"/>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Pr>
          <w:rFonts w:ascii="Arial Nova" w:eastAsiaTheme="minorHAnsi" w:hAnsi="Arial Nova" w:cs="Arial"/>
          <w:color w:val="000000"/>
          <w:sz w:val="22"/>
          <w:szCs w:val="22"/>
          <w:lang w:val="en-ZA"/>
        </w:rPr>
        <w:lastRenderedPageBreak/>
        <w:t xml:space="preserve">In its transparency report, </w:t>
      </w:r>
      <w:r w:rsidRPr="004514DE">
        <w:rPr>
          <w:rFonts w:ascii="Arial Nova" w:eastAsiaTheme="minorHAnsi" w:hAnsi="Arial Nova" w:cs="Arial"/>
          <w:color w:val="000000"/>
          <w:sz w:val="22"/>
          <w:szCs w:val="22"/>
          <w:lang w:val="en-ZA"/>
        </w:rPr>
        <w:t xml:space="preserve">a </w:t>
      </w:r>
      <w:r w:rsidR="00607D96" w:rsidRPr="004514DE">
        <w:rPr>
          <w:rFonts w:ascii="Arial Nova" w:eastAsiaTheme="minorHAnsi" w:hAnsi="Arial Nova" w:cs="Arial"/>
          <w:color w:val="000000"/>
          <w:sz w:val="22"/>
          <w:szCs w:val="22"/>
          <w:lang w:val="en-ZA"/>
        </w:rPr>
        <w:t xml:space="preserve">firm </w:t>
      </w:r>
      <w:r w:rsidR="00C462B6">
        <w:rPr>
          <w:rFonts w:ascii="Arial Nova" w:eastAsiaTheme="minorHAnsi" w:hAnsi="Arial Nova" w:cs="Arial"/>
          <w:color w:val="000000"/>
          <w:sz w:val="22"/>
          <w:szCs w:val="22"/>
          <w:lang w:val="en-ZA"/>
        </w:rPr>
        <w:t xml:space="preserve">considers </w:t>
      </w:r>
      <w:r w:rsidR="00607D96" w:rsidRPr="004514DE">
        <w:rPr>
          <w:rFonts w:ascii="Arial Nova" w:eastAsiaTheme="minorHAnsi" w:hAnsi="Arial Nova" w:cs="Arial"/>
          <w:color w:val="000000"/>
          <w:sz w:val="22"/>
          <w:szCs w:val="22"/>
          <w:lang w:val="en-ZA"/>
        </w:rPr>
        <w:t>disclos</w:t>
      </w:r>
      <w:r w:rsidR="00C462B6">
        <w:rPr>
          <w:rFonts w:ascii="Arial Nova" w:eastAsiaTheme="minorHAnsi" w:hAnsi="Arial Nova" w:cs="Arial"/>
          <w:color w:val="000000"/>
          <w:sz w:val="22"/>
          <w:szCs w:val="22"/>
          <w:lang w:val="en-ZA"/>
        </w:rPr>
        <w:t>ing</w:t>
      </w:r>
      <w:r w:rsidR="00204CFD" w:rsidRPr="004514DE">
        <w:rPr>
          <w:rFonts w:ascii="Arial Nova" w:eastAsiaTheme="minorHAnsi" w:hAnsi="Arial Nova" w:cs="Arial"/>
          <w:color w:val="000000"/>
          <w:sz w:val="22"/>
          <w:szCs w:val="22"/>
          <w:lang w:val="en-ZA"/>
        </w:rPr>
        <w:t xml:space="preserve"> t</w:t>
      </w:r>
      <w:r w:rsidR="009E5E4D" w:rsidRPr="004514DE">
        <w:rPr>
          <w:rFonts w:ascii="Arial Nova" w:eastAsiaTheme="minorHAnsi" w:hAnsi="Arial Nova" w:cs="Arial"/>
          <w:color w:val="000000"/>
          <w:sz w:val="22"/>
          <w:szCs w:val="22"/>
          <w:lang w:val="en-ZA"/>
        </w:rPr>
        <w:t xml:space="preserve">he </w:t>
      </w:r>
      <w:r w:rsidR="00B2723F">
        <w:rPr>
          <w:rFonts w:ascii="Arial Nova" w:eastAsiaTheme="minorHAnsi" w:hAnsi="Arial Nova" w:cs="Arial"/>
          <w:color w:val="000000"/>
          <w:sz w:val="22"/>
          <w:szCs w:val="22"/>
          <w:lang w:val="en-ZA"/>
        </w:rPr>
        <w:t xml:space="preserve">outcome of its </w:t>
      </w:r>
      <w:r w:rsidR="009E5E4D" w:rsidRPr="004514DE">
        <w:rPr>
          <w:rFonts w:ascii="Arial Nova" w:eastAsiaTheme="minorHAnsi" w:hAnsi="Arial Nova" w:cs="Arial"/>
          <w:color w:val="000000"/>
          <w:sz w:val="22"/>
          <w:szCs w:val="22"/>
          <w:lang w:val="en-ZA"/>
        </w:rPr>
        <w:t xml:space="preserve">evaluation of </w:t>
      </w:r>
      <w:r w:rsidR="007066B9">
        <w:rPr>
          <w:rFonts w:ascii="Arial Nova" w:eastAsiaTheme="minorHAnsi" w:hAnsi="Arial Nova" w:cs="Arial"/>
          <w:color w:val="000000"/>
          <w:sz w:val="22"/>
          <w:szCs w:val="22"/>
          <w:lang w:val="en-ZA"/>
        </w:rPr>
        <w:t xml:space="preserve">its </w:t>
      </w:r>
      <w:proofErr w:type="spellStart"/>
      <w:r w:rsidR="007066B9">
        <w:rPr>
          <w:rFonts w:ascii="Arial Nova" w:eastAsiaTheme="minorHAnsi" w:hAnsi="Arial Nova" w:cs="Arial"/>
          <w:color w:val="000000"/>
          <w:sz w:val="22"/>
          <w:szCs w:val="22"/>
          <w:lang w:val="en-ZA"/>
        </w:rPr>
        <w:t>SoQM</w:t>
      </w:r>
      <w:proofErr w:type="spellEnd"/>
      <w:r w:rsidR="009E5E4D" w:rsidRPr="004514DE">
        <w:rPr>
          <w:rFonts w:ascii="Arial Nova" w:eastAsiaTheme="minorHAnsi" w:hAnsi="Arial Nova" w:cs="Arial"/>
          <w:color w:val="000000"/>
          <w:sz w:val="22"/>
          <w:szCs w:val="22"/>
          <w:lang w:val="en-ZA"/>
        </w:rPr>
        <w:t xml:space="preserve"> per ISQM 1, including how it </w:t>
      </w:r>
      <w:r w:rsidR="00080F07">
        <w:rPr>
          <w:rFonts w:ascii="Arial Nova" w:eastAsiaTheme="minorHAnsi" w:hAnsi="Arial Nova" w:cs="Arial"/>
          <w:color w:val="000000"/>
          <w:sz w:val="22"/>
          <w:szCs w:val="22"/>
          <w:lang w:val="en-ZA"/>
        </w:rPr>
        <w:t>achieved its</w:t>
      </w:r>
      <w:r w:rsidR="00AA0EFA">
        <w:rPr>
          <w:rFonts w:ascii="Arial Nova" w:eastAsiaTheme="minorHAnsi" w:hAnsi="Arial Nova" w:cs="Arial"/>
          <w:color w:val="000000"/>
          <w:sz w:val="22"/>
          <w:szCs w:val="22"/>
          <w:lang w:val="en-ZA"/>
        </w:rPr>
        <w:t xml:space="preserve"> outcome</w:t>
      </w:r>
      <w:r w:rsidR="004305B3">
        <w:rPr>
          <w:rFonts w:ascii="Arial Nova" w:eastAsiaTheme="minorHAnsi" w:hAnsi="Arial Nova" w:cs="Arial"/>
          <w:color w:val="000000"/>
          <w:sz w:val="22"/>
          <w:szCs w:val="22"/>
          <w:lang w:val="en-ZA"/>
        </w:rPr>
        <w:t>(</w:t>
      </w:r>
      <w:r w:rsidR="00AA0EFA">
        <w:rPr>
          <w:rFonts w:ascii="Arial Nova" w:eastAsiaTheme="minorHAnsi" w:hAnsi="Arial Nova" w:cs="Arial"/>
          <w:color w:val="000000"/>
          <w:sz w:val="22"/>
          <w:szCs w:val="22"/>
          <w:lang w:val="en-ZA"/>
        </w:rPr>
        <w:t>s</w:t>
      </w:r>
      <w:r w:rsidR="00F8713D">
        <w:rPr>
          <w:rFonts w:ascii="Arial Nova" w:eastAsiaTheme="minorHAnsi" w:hAnsi="Arial Nova" w:cs="Arial"/>
          <w:color w:val="000000"/>
          <w:sz w:val="22"/>
          <w:szCs w:val="22"/>
          <w:lang w:val="en-ZA"/>
        </w:rPr>
        <w:t>)</w:t>
      </w:r>
      <w:r w:rsidR="00204CFD" w:rsidRPr="004514DE">
        <w:rPr>
          <w:rFonts w:ascii="Arial Nova" w:eastAsiaTheme="minorHAnsi" w:hAnsi="Arial Nova" w:cs="Arial"/>
          <w:color w:val="000000"/>
          <w:sz w:val="22"/>
          <w:szCs w:val="22"/>
          <w:lang w:val="en-ZA"/>
        </w:rPr>
        <w:t>.</w:t>
      </w:r>
    </w:p>
    <w:p w14:paraId="1D66DACF" w14:textId="6EC48466" w:rsidR="002E35CA" w:rsidRDefault="002E35CA" w:rsidP="00EB2E82">
      <w:pPr>
        <w:widowControl w:val="0"/>
        <w:numPr>
          <w:ilvl w:val="0"/>
          <w:numId w:val="1"/>
        </w:numPr>
        <w:tabs>
          <w:tab w:val="clear" w:pos="720"/>
          <w:tab w:val="num" w:pos="540"/>
        </w:tabs>
        <w:spacing w:after="120" w:line="276" w:lineRule="auto"/>
        <w:ind w:left="540" w:hanging="540"/>
        <w:jc w:val="both"/>
        <w:rPr>
          <w:rFonts w:ascii="Arial Nova" w:eastAsia="Arial" w:hAnsi="Arial Nova" w:cs="Arial"/>
          <w:bCs/>
          <w:color w:val="000000"/>
          <w:sz w:val="22"/>
          <w:szCs w:val="22"/>
          <w:lang w:val="en-ZA"/>
        </w:rPr>
      </w:pPr>
      <w:r w:rsidRPr="004514DE">
        <w:rPr>
          <w:rFonts w:ascii="Arial Nova" w:eastAsia="Arial" w:hAnsi="Arial Nova" w:cs="Arial"/>
          <w:bCs/>
          <w:color w:val="000000"/>
          <w:sz w:val="22"/>
          <w:szCs w:val="22"/>
          <w:lang w:val="en-ZA"/>
        </w:rPr>
        <w:t xml:space="preserve">In instances other than where the </w:t>
      </w:r>
      <w:proofErr w:type="spellStart"/>
      <w:r w:rsidR="00396DE4">
        <w:rPr>
          <w:rFonts w:ascii="Arial Nova" w:eastAsia="Arial" w:hAnsi="Arial Nova" w:cs="Arial"/>
          <w:bCs/>
          <w:color w:val="000000"/>
          <w:sz w:val="22"/>
          <w:szCs w:val="22"/>
          <w:lang w:val="en-ZA"/>
        </w:rPr>
        <w:t>SoQM</w:t>
      </w:r>
      <w:proofErr w:type="spellEnd"/>
      <w:r w:rsidRPr="004514DE">
        <w:rPr>
          <w:rFonts w:ascii="Arial Nova" w:eastAsia="Arial" w:hAnsi="Arial Nova" w:cs="Arial"/>
          <w:bCs/>
          <w:color w:val="000000"/>
          <w:sz w:val="22"/>
          <w:szCs w:val="22"/>
          <w:lang w:val="en-ZA"/>
        </w:rPr>
        <w:t xml:space="preserve"> provides the firm with reasonable assurance that the objectives of the system of quality management are being achieved, </w:t>
      </w:r>
      <w:r w:rsidR="00100A89" w:rsidRPr="004514DE">
        <w:rPr>
          <w:rFonts w:ascii="Arial Nova" w:eastAsia="Arial" w:hAnsi="Arial Nova" w:cs="Arial"/>
          <w:bCs/>
          <w:color w:val="000000"/>
          <w:sz w:val="22"/>
          <w:szCs w:val="22"/>
          <w:lang w:val="en-ZA"/>
        </w:rPr>
        <w:t>a firm disclose</w:t>
      </w:r>
      <w:r w:rsidR="00B95E52">
        <w:rPr>
          <w:rFonts w:ascii="Arial Nova" w:eastAsia="Arial" w:hAnsi="Arial Nova" w:cs="Arial"/>
          <w:bCs/>
          <w:color w:val="000000"/>
          <w:sz w:val="22"/>
          <w:szCs w:val="22"/>
          <w:lang w:val="en-ZA"/>
        </w:rPr>
        <w:t>s</w:t>
      </w:r>
      <w:r w:rsidR="00100A89" w:rsidRPr="004514DE">
        <w:rPr>
          <w:rFonts w:ascii="Arial Nova" w:eastAsia="Arial" w:hAnsi="Arial Nova" w:cs="Arial"/>
          <w:bCs/>
          <w:color w:val="000000"/>
          <w:sz w:val="22"/>
          <w:szCs w:val="22"/>
          <w:lang w:val="en-ZA"/>
        </w:rPr>
        <w:t xml:space="preserve"> in its transparency report </w:t>
      </w:r>
      <w:r w:rsidRPr="004514DE">
        <w:rPr>
          <w:rFonts w:ascii="Arial Nova" w:eastAsia="Arial" w:hAnsi="Arial Nova" w:cs="Arial"/>
          <w:bCs/>
          <w:color w:val="000000"/>
          <w:sz w:val="22"/>
          <w:szCs w:val="22"/>
          <w:lang w:val="en-ZA"/>
        </w:rPr>
        <w:t xml:space="preserve">the reasons </w:t>
      </w:r>
      <w:r w:rsidR="00396DE4">
        <w:rPr>
          <w:rFonts w:ascii="Arial Nova" w:eastAsia="Arial" w:hAnsi="Arial Nova" w:cs="Arial"/>
          <w:bCs/>
          <w:color w:val="000000"/>
          <w:sz w:val="22"/>
          <w:szCs w:val="22"/>
          <w:lang w:val="en-ZA"/>
        </w:rPr>
        <w:t>for</w:t>
      </w:r>
      <w:r w:rsidRPr="004514DE">
        <w:rPr>
          <w:rFonts w:ascii="Arial Nova" w:eastAsia="Arial" w:hAnsi="Arial Nova" w:cs="Arial"/>
          <w:bCs/>
          <w:color w:val="000000"/>
          <w:sz w:val="22"/>
          <w:szCs w:val="22"/>
          <w:lang w:val="en-ZA"/>
        </w:rPr>
        <w:t xml:space="preserve"> such instances (refer to ISQM 1, paragraph 54(b) and (c))</w:t>
      </w:r>
      <w:r w:rsidR="00100A89" w:rsidRPr="004514DE">
        <w:rPr>
          <w:rFonts w:ascii="Arial Nova" w:eastAsia="Arial" w:hAnsi="Arial Nova" w:cs="Arial"/>
          <w:bCs/>
          <w:color w:val="000000"/>
          <w:sz w:val="22"/>
          <w:szCs w:val="22"/>
          <w:lang w:val="en-ZA"/>
        </w:rPr>
        <w:t>.</w:t>
      </w:r>
    </w:p>
    <w:p w14:paraId="0E292432" w14:textId="4E1739FC" w:rsidR="00FB5B24" w:rsidRDefault="00EF3742" w:rsidP="00463C60">
      <w:pPr>
        <w:spacing w:before="240" w:after="120" w:line="276" w:lineRule="auto"/>
        <w:jc w:val="both"/>
        <w:rPr>
          <w:rFonts w:ascii="Arial Nova" w:eastAsia="Arial" w:hAnsi="Arial Nova" w:cs="Arial"/>
          <w:b/>
          <w:color w:val="000000"/>
          <w:sz w:val="22"/>
          <w:szCs w:val="22"/>
          <w:lang w:val="en-ZA"/>
        </w:rPr>
      </w:pPr>
      <w:r w:rsidRPr="00EF3742">
        <w:rPr>
          <w:rFonts w:ascii="Arial Nova" w:hAnsi="Arial Nova"/>
          <w:b/>
          <w:bCs/>
          <w:kern w:val="32"/>
          <w:sz w:val="22"/>
          <w:szCs w:val="22"/>
          <w:lang w:val="en-ZA"/>
        </w:rPr>
        <w:t>GENERAL DISCLOSURE CONSIDERATIONS</w:t>
      </w:r>
    </w:p>
    <w:p w14:paraId="5B956CF7" w14:textId="3B83EDA6" w:rsidR="00204CFD" w:rsidRPr="004514DE" w:rsidRDefault="001241DA" w:rsidP="008A3302">
      <w:pPr>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Pr>
          <w:rFonts w:ascii="Arial Nova" w:eastAsia="Arial" w:hAnsi="Arial Nova" w:cs="Arial"/>
          <w:bCs/>
          <w:color w:val="000000"/>
          <w:sz w:val="22"/>
          <w:szCs w:val="22"/>
          <w:lang w:val="en-ZA"/>
        </w:rPr>
        <w:t>Where</w:t>
      </w:r>
      <w:r w:rsidRPr="004514DE">
        <w:rPr>
          <w:rFonts w:ascii="Arial Nova" w:eastAsia="Arial" w:hAnsi="Arial Nova" w:cs="Arial"/>
          <w:bCs/>
          <w:color w:val="000000"/>
          <w:sz w:val="22"/>
          <w:szCs w:val="22"/>
          <w:lang w:val="en-ZA"/>
        </w:rPr>
        <w:t xml:space="preserve"> economic events and situations </w:t>
      </w:r>
      <w:r>
        <w:rPr>
          <w:rFonts w:ascii="Arial Nova" w:eastAsia="Arial" w:hAnsi="Arial Nova" w:cs="Arial"/>
          <w:bCs/>
          <w:color w:val="000000"/>
          <w:sz w:val="22"/>
          <w:szCs w:val="22"/>
          <w:lang w:val="en-ZA"/>
        </w:rPr>
        <w:t>have</w:t>
      </w:r>
      <w:r w:rsidRPr="004514DE">
        <w:rPr>
          <w:rFonts w:ascii="Arial Nova" w:eastAsia="Arial" w:hAnsi="Arial Nova" w:cs="Arial"/>
          <w:bCs/>
          <w:color w:val="000000"/>
          <w:sz w:val="22"/>
          <w:szCs w:val="22"/>
          <w:lang w:val="en-ZA"/>
        </w:rPr>
        <w:t xml:space="preserve"> </w:t>
      </w:r>
      <w:r w:rsidR="00906CD5">
        <w:rPr>
          <w:rFonts w:ascii="Arial Nova" w:eastAsia="Arial" w:hAnsi="Arial Nova" w:cs="Arial"/>
          <w:bCs/>
          <w:color w:val="000000"/>
          <w:sz w:val="22"/>
          <w:szCs w:val="22"/>
          <w:lang w:val="en-ZA"/>
        </w:rPr>
        <w:t>affected</w:t>
      </w:r>
      <w:r w:rsidR="006C449F">
        <w:rPr>
          <w:rFonts w:ascii="Arial Nova" w:eastAsia="Arial" w:hAnsi="Arial Nova" w:cs="Arial"/>
          <w:bCs/>
          <w:color w:val="000000"/>
          <w:sz w:val="22"/>
          <w:szCs w:val="22"/>
          <w:lang w:val="en-ZA"/>
        </w:rPr>
        <w:t xml:space="preserve"> the firm</w:t>
      </w:r>
      <w:r w:rsidRPr="004514DE">
        <w:rPr>
          <w:rFonts w:ascii="Arial Nova" w:eastAsia="Arial" w:hAnsi="Arial Nova" w:cs="Arial"/>
          <w:bCs/>
          <w:color w:val="000000"/>
          <w:sz w:val="22"/>
          <w:szCs w:val="22"/>
          <w:lang w:val="en-ZA"/>
        </w:rPr>
        <w:t xml:space="preserve"> </w:t>
      </w:r>
      <w:r>
        <w:rPr>
          <w:rFonts w:ascii="Arial Nova" w:eastAsia="Arial" w:hAnsi="Arial Nova" w:cs="Arial"/>
          <w:bCs/>
          <w:color w:val="000000"/>
          <w:sz w:val="22"/>
          <w:szCs w:val="22"/>
          <w:lang w:val="en-ZA"/>
        </w:rPr>
        <w:t xml:space="preserve">in respect of its </w:t>
      </w:r>
      <w:proofErr w:type="spellStart"/>
      <w:r w:rsidR="00396DE4">
        <w:rPr>
          <w:rFonts w:ascii="Arial Nova" w:eastAsia="Arial" w:hAnsi="Arial Nova" w:cs="Arial"/>
          <w:bCs/>
          <w:color w:val="000000"/>
          <w:sz w:val="22"/>
          <w:szCs w:val="22"/>
          <w:lang w:val="en-ZA"/>
        </w:rPr>
        <w:t>SoQM</w:t>
      </w:r>
      <w:proofErr w:type="spellEnd"/>
      <w:r>
        <w:rPr>
          <w:rFonts w:ascii="Arial Nova" w:eastAsia="Arial" w:hAnsi="Arial Nova" w:cs="Arial"/>
          <w:bCs/>
          <w:color w:val="000000"/>
          <w:sz w:val="22"/>
          <w:szCs w:val="22"/>
          <w:lang w:val="en-ZA"/>
        </w:rPr>
        <w:t xml:space="preserve"> </w:t>
      </w:r>
      <w:r w:rsidRPr="004514DE">
        <w:rPr>
          <w:rFonts w:ascii="Arial Nova" w:eastAsia="Arial" w:hAnsi="Arial Nova" w:cs="Arial"/>
          <w:bCs/>
          <w:color w:val="000000"/>
          <w:sz w:val="22"/>
          <w:szCs w:val="22"/>
          <w:lang w:val="en-ZA"/>
        </w:rPr>
        <w:t>over the period under consideration</w:t>
      </w:r>
      <w:r w:rsidR="006C449F">
        <w:rPr>
          <w:rFonts w:ascii="Arial Nova" w:eastAsia="Arial" w:hAnsi="Arial Nova" w:cs="Arial"/>
          <w:bCs/>
          <w:color w:val="000000"/>
          <w:sz w:val="22"/>
          <w:szCs w:val="22"/>
          <w:lang w:val="en-ZA"/>
        </w:rPr>
        <w:t xml:space="preserve">, </w:t>
      </w:r>
      <w:r w:rsidR="007D63AE">
        <w:rPr>
          <w:rFonts w:ascii="Arial Nova" w:eastAsia="Arial" w:hAnsi="Arial Nova" w:cs="Arial"/>
          <w:bCs/>
          <w:color w:val="000000"/>
          <w:sz w:val="22"/>
          <w:szCs w:val="22"/>
          <w:lang w:val="en-ZA"/>
        </w:rPr>
        <w:t>a</w:t>
      </w:r>
      <w:r w:rsidR="00FD6ABA">
        <w:rPr>
          <w:rFonts w:ascii="Arial Nova" w:eastAsia="Arial" w:hAnsi="Arial Nova" w:cs="Arial"/>
          <w:bCs/>
          <w:color w:val="000000"/>
          <w:sz w:val="22"/>
          <w:szCs w:val="22"/>
          <w:lang w:val="en-ZA"/>
        </w:rPr>
        <w:t xml:space="preserve"> </w:t>
      </w:r>
      <w:r w:rsidR="00096519" w:rsidRPr="004514DE">
        <w:rPr>
          <w:rFonts w:ascii="Arial Nova" w:eastAsia="Arial" w:hAnsi="Arial Nova" w:cs="Arial"/>
          <w:bCs/>
          <w:color w:val="000000"/>
          <w:sz w:val="22"/>
          <w:szCs w:val="22"/>
          <w:lang w:val="en-ZA"/>
        </w:rPr>
        <w:t xml:space="preserve">firm </w:t>
      </w:r>
      <w:r w:rsidR="00434F28">
        <w:rPr>
          <w:rFonts w:ascii="Arial Nova" w:eastAsia="Arial" w:hAnsi="Arial Nova" w:cs="Arial"/>
          <w:bCs/>
          <w:color w:val="000000"/>
          <w:sz w:val="22"/>
          <w:szCs w:val="22"/>
          <w:lang w:val="en-ZA"/>
        </w:rPr>
        <w:t xml:space="preserve">considers </w:t>
      </w:r>
      <w:r w:rsidR="00096519" w:rsidRPr="004514DE">
        <w:rPr>
          <w:rFonts w:ascii="Arial Nova" w:eastAsia="Arial" w:hAnsi="Arial Nova" w:cs="Arial"/>
          <w:bCs/>
          <w:color w:val="000000"/>
          <w:sz w:val="22"/>
          <w:szCs w:val="22"/>
          <w:lang w:val="en-ZA"/>
        </w:rPr>
        <w:t>disclos</w:t>
      </w:r>
      <w:r w:rsidR="00434F28">
        <w:rPr>
          <w:rFonts w:ascii="Arial Nova" w:eastAsia="Arial" w:hAnsi="Arial Nova" w:cs="Arial"/>
          <w:bCs/>
          <w:color w:val="000000"/>
          <w:sz w:val="22"/>
          <w:szCs w:val="22"/>
          <w:lang w:val="en-ZA"/>
        </w:rPr>
        <w:t>ing</w:t>
      </w:r>
      <w:r w:rsidR="00096519" w:rsidRPr="004514DE">
        <w:rPr>
          <w:rFonts w:ascii="Arial Nova" w:eastAsia="Arial" w:hAnsi="Arial Nova" w:cs="Arial"/>
          <w:bCs/>
          <w:color w:val="000000"/>
          <w:sz w:val="22"/>
          <w:szCs w:val="22"/>
          <w:lang w:val="en-ZA"/>
        </w:rPr>
        <w:t xml:space="preserve"> in its transparency</w:t>
      </w:r>
      <w:r w:rsidR="006C449F">
        <w:rPr>
          <w:rFonts w:ascii="Arial Nova" w:eastAsia="Arial" w:hAnsi="Arial Nova" w:cs="Arial"/>
          <w:bCs/>
          <w:color w:val="000000"/>
          <w:sz w:val="22"/>
          <w:szCs w:val="22"/>
          <w:lang w:val="en-ZA"/>
        </w:rPr>
        <w:t xml:space="preserve"> </w:t>
      </w:r>
      <w:r w:rsidR="00FB06DB">
        <w:rPr>
          <w:rFonts w:ascii="Arial Nova" w:eastAsia="Arial" w:hAnsi="Arial Nova" w:cs="Arial"/>
          <w:bCs/>
          <w:color w:val="000000"/>
          <w:sz w:val="22"/>
          <w:szCs w:val="22"/>
          <w:lang w:val="en-ZA"/>
        </w:rPr>
        <w:t xml:space="preserve">report </w:t>
      </w:r>
      <w:r w:rsidR="006C449F">
        <w:rPr>
          <w:rFonts w:ascii="Arial Nova" w:eastAsia="Arial" w:hAnsi="Arial Nova" w:cs="Arial"/>
          <w:bCs/>
          <w:color w:val="000000"/>
          <w:sz w:val="22"/>
          <w:szCs w:val="22"/>
          <w:lang w:val="en-ZA"/>
        </w:rPr>
        <w:t>th</w:t>
      </w:r>
      <w:r w:rsidR="00FD6ABA">
        <w:rPr>
          <w:rFonts w:ascii="Arial Nova" w:eastAsia="Arial" w:hAnsi="Arial Nova" w:cs="Arial"/>
          <w:bCs/>
          <w:color w:val="000000"/>
          <w:sz w:val="22"/>
          <w:szCs w:val="22"/>
          <w:lang w:val="en-ZA"/>
        </w:rPr>
        <w:t>e impact of such events and situations</w:t>
      </w:r>
      <w:r w:rsidR="00396DE4">
        <w:rPr>
          <w:rFonts w:ascii="Arial Nova" w:eastAsia="Arial" w:hAnsi="Arial Nova" w:cs="Arial"/>
          <w:bCs/>
          <w:color w:val="000000"/>
          <w:sz w:val="22"/>
          <w:szCs w:val="22"/>
          <w:lang w:val="en-ZA"/>
        </w:rPr>
        <w:t>,</w:t>
      </w:r>
      <w:r w:rsidR="00FD6ABA">
        <w:rPr>
          <w:rFonts w:ascii="Arial Nova" w:eastAsia="Arial" w:hAnsi="Arial Nova" w:cs="Arial"/>
          <w:bCs/>
          <w:color w:val="000000"/>
          <w:sz w:val="22"/>
          <w:szCs w:val="22"/>
          <w:lang w:val="en-ZA"/>
        </w:rPr>
        <w:t xml:space="preserve"> and </w:t>
      </w:r>
      <w:r w:rsidR="00631A5F" w:rsidRPr="004514DE">
        <w:rPr>
          <w:rFonts w:ascii="Arial Nova" w:eastAsia="Arial" w:hAnsi="Arial Nova" w:cs="Arial"/>
          <w:bCs/>
          <w:color w:val="000000"/>
          <w:sz w:val="22"/>
          <w:szCs w:val="22"/>
          <w:lang w:val="en-ZA"/>
        </w:rPr>
        <w:t xml:space="preserve">how it </w:t>
      </w:r>
      <w:r w:rsidR="00096519" w:rsidRPr="004514DE">
        <w:rPr>
          <w:rFonts w:ascii="Arial Nova" w:eastAsia="Arial" w:hAnsi="Arial Nova" w:cs="Arial"/>
          <w:bCs/>
          <w:color w:val="000000"/>
          <w:sz w:val="22"/>
          <w:szCs w:val="22"/>
          <w:lang w:val="en-ZA"/>
        </w:rPr>
        <w:t xml:space="preserve">responded </w:t>
      </w:r>
      <w:r w:rsidR="00FD6ABA">
        <w:rPr>
          <w:rFonts w:ascii="Arial Nova" w:eastAsia="Arial" w:hAnsi="Arial Nova" w:cs="Arial"/>
          <w:bCs/>
          <w:color w:val="000000"/>
          <w:sz w:val="22"/>
          <w:szCs w:val="22"/>
          <w:lang w:val="en-ZA"/>
        </w:rPr>
        <w:t>thereto.</w:t>
      </w:r>
    </w:p>
    <w:p w14:paraId="1DF41D64" w14:textId="30AF1E78" w:rsidR="00CF7BB9" w:rsidRPr="00EB2E82" w:rsidRDefault="00CF7BB9" w:rsidP="008A3302">
      <w:pPr>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sidRPr="004514DE">
        <w:rPr>
          <w:rFonts w:ascii="Arial Nova" w:eastAsia="Arial" w:hAnsi="Arial Nova" w:cs="Arial"/>
          <w:sz w:val="22"/>
          <w:szCs w:val="22"/>
          <w:lang w:val="en-ZA"/>
        </w:rPr>
        <w:t xml:space="preserve">Where applicable, firms may also use trends and comparatives </w:t>
      </w:r>
      <w:r w:rsidR="005435F4">
        <w:rPr>
          <w:rFonts w:ascii="Arial Nova" w:eastAsia="Arial" w:hAnsi="Arial Nova" w:cs="Arial"/>
          <w:sz w:val="22"/>
          <w:szCs w:val="22"/>
          <w:lang w:val="en-ZA"/>
        </w:rPr>
        <w:t>in</w:t>
      </w:r>
      <w:r w:rsidRPr="004514DE">
        <w:rPr>
          <w:rFonts w:ascii="Arial Nova" w:eastAsia="Arial" w:hAnsi="Arial Nova" w:cs="Arial"/>
          <w:sz w:val="22"/>
          <w:szCs w:val="22"/>
          <w:lang w:val="en-ZA"/>
        </w:rPr>
        <w:t xml:space="preserve"> respect </w:t>
      </w:r>
      <w:r w:rsidR="005435F4">
        <w:rPr>
          <w:rFonts w:ascii="Arial Nova" w:eastAsia="Arial" w:hAnsi="Arial Nova" w:cs="Arial"/>
          <w:sz w:val="22"/>
          <w:szCs w:val="22"/>
          <w:lang w:val="en-ZA"/>
        </w:rPr>
        <w:t>of</w:t>
      </w:r>
      <w:r w:rsidR="00485424" w:rsidRPr="004514DE">
        <w:rPr>
          <w:rFonts w:ascii="Arial Nova" w:eastAsia="Arial" w:hAnsi="Arial Nova" w:cs="Arial"/>
          <w:sz w:val="22"/>
          <w:szCs w:val="22"/>
          <w:lang w:val="en-ZA"/>
        </w:rPr>
        <w:t xml:space="preserve"> </w:t>
      </w:r>
      <w:r w:rsidR="00705C2D">
        <w:rPr>
          <w:rFonts w:ascii="Arial Nova" w:eastAsia="Arial" w:hAnsi="Arial Nova" w:cs="Arial"/>
          <w:sz w:val="22"/>
          <w:szCs w:val="22"/>
          <w:lang w:val="en-ZA"/>
        </w:rPr>
        <w:t xml:space="preserve">the </w:t>
      </w:r>
      <w:r w:rsidR="00485424" w:rsidRPr="004514DE">
        <w:rPr>
          <w:rFonts w:ascii="Arial Nova" w:eastAsia="Arial" w:hAnsi="Arial Nova" w:cs="Arial"/>
          <w:sz w:val="22"/>
          <w:szCs w:val="22"/>
          <w:lang w:val="en-ZA"/>
        </w:rPr>
        <w:t>disclosure</w:t>
      </w:r>
      <w:r w:rsidR="00FD13AE">
        <w:rPr>
          <w:rFonts w:ascii="Arial Nova" w:eastAsia="Arial" w:hAnsi="Arial Nova" w:cs="Arial"/>
          <w:sz w:val="22"/>
          <w:szCs w:val="22"/>
          <w:lang w:val="en-ZA"/>
        </w:rPr>
        <w:t xml:space="preserve"> consideration</w:t>
      </w:r>
      <w:r w:rsidR="00485424" w:rsidRPr="004514DE">
        <w:rPr>
          <w:rFonts w:ascii="Arial Nova" w:eastAsia="Arial" w:hAnsi="Arial Nova" w:cs="Arial"/>
          <w:sz w:val="22"/>
          <w:szCs w:val="22"/>
          <w:lang w:val="en-ZA"/>
        </w:rPr>
        <w:t>s</w:t>
      </w:r>
      <w:r w:rsidR="00FD13AE">
        <w:rPr>
          <w:rFonts w:ascii="Arial Nova" w:eastAsia="Arial" w:hAnsi="Arial Nova" w:cs="Arial"/>
          <w:sz w:val="22"/>
          <w:szCs w:val="22"/>
          <w:lang w:val="en-ZA"/>
        </w:rPr>
        <w:t xml:space="preserve"> in this SAAPS</w:t>
      </w:r>
      <w:r w:rsidRPr="004514DE">
        <w:rPr>
          <w:rFonts w:ascii="Arial Nova" w:eastAsia="Arial" w:hAnsi="Arial Nova" w:cs="Arial"/>
          <w:sz w:val="22"/>
          <w:szCs w:val="22"/>
          <w:lang w:val="en-ZA"/>
        </w:rPr>
        <w:t>. Further, firms may cross-reference to other reports</w:t>
      </w:r>
      <w:r w:rsidR="00396DE4">
        <w:rPr>
          <w:rFonts w:ascii="Arial Nova" w:eastAsia="Arial" w:hAnsi="Arial Nova" w:cs="Arial"/>
          <w:sz w:val="22"/>
          <w:szCs w:val="22"/>
          <w:lang w:val="en-ZA"/>
        </w:rPr>
        <w:t>,</w:t>
      </w:r>
      <w:r w:rsidRPr="004514DE">
        <w:rPr>
          <w:rFonts w:ascii="Arial Nova" w:eastAsia="Arial" w:hAnsi="Arial Nova" w:cs="Arial"/>
          <w:sz w:val="22"/>
          <w:szCs w:val="22"/>
          <w:lang w:val="en-ZA"/>
        </w:rPr>
        <w:t xml:space="preserve"> where relevant</w:t>
      </w:r>
      <w:r w:rsidR="00396DE4">
        <w:rPr>
          <w:rFonts w:ascii="Arial Nova" w:eastAsia="Arial" w:hAnsi="Arial Nova" w:cs="Arial"/>
          <w:sz w:val="22"/>
          <w:szCs w:val="22"/>
          <w:lang w:val="en-ZA"/>
        </w:rPr>
        <w:t>.</w:t>
      </w:r>
      <w:r w:rsidRPr="004514DE">
        <w:rPr>
          <w:rFonts w:ascii="Arial Nova" w:eastAsia="Arial" w:hAnsi="Arial Nova" w:cs="Arial"/>
          <w:sz w:val="22"/>
          <w:szCs w:val="22"/>
          <w:lang w:val="en-ZA"/>
        </w:rPr>
        <w:t xml:space="preserve"> </w:t>
      </w:r>
      <w:r w:rsidR="00396DE4" w:rsidRPr="004514DE">
        <w:rPr>
          <w:rFonts w:ascii="Arial Nova" w:eastAsia="Arial" w:hAnsi="Arial Nova" w:cs="Arial"/>
          <w:sz w:val="22"/>
          <w:szCs w:val="22"/>
          <w:lang w:val="en-ZA"/>
        </w:rPr>
        <w:t xml:space="preserve">For </w:t>
      </w:r>
      <w:r w:rsidRPr="004514DE">
        <w:rPr>
          <w:rFonts w:ascii="Arial Nova" w:eastAsia="Arial" w:hAnsi="Arial Nova" w:cs="Arial"/>
          <w:sz w:val="22"/>
          <w:szCs w:val="22"/>
          <w:lang w:val="en-ZA"/>
        </w:rPr>
        <w:t xml:space="preserve">example, a firm may decide to cross-reference to </w:t>
      </w:r>
      <w:r w:rsidR="00396DE4">
        <w:rPr>
          <w:rFonts w:ascii="Arial Nova" w:eastAsia="Arial" w:hAnsi="Arial Nova" w:cs="Arial"/>
          <w:sz w:val="22"/>
          <w:szCs w:val="22"/>
          <w:lang w:val="en-ZA"/>
        </w:rPr>
        <w:t>its</w:t>
      </w:r>
      <w:r w:rsidRPr="004514DE">
        <w:rPr>
          <w:rFonts w:ascii="Arial Nova" w:eastAsia="Arial" w:hAnsi="Arial Nova" w:cs="Arial"/>
          <w:sz w:val="22"/>
          <w:szCs w:val="22"/>
          <w:lang w:val="en-ZA"/>
        </w:rPr>
        <w:t xml:space="preserve"> network’s international or global transparency report</w:t>
      </w:r>
      <w:r w:rsidR="00485424" w:rsidRPr="004514DE">
        <w:rPr>
          <w:rFonts w:ascii="Arial Nova" w:eastAsia="Arial" w:hAnsi="Arial Nova" w:cs="Arial"/>
          <w:sz w:val="22"/>
          <w:szCs w:val="22"/>
          <w:lang w:val="en-ZA"/>
        </w:rPr>
        <w:t>.</w:t>
      </w:r>
    </w:p>
    <w:p w14:paraId="1D293244" w14:textId="0E7D019D" w:rsidR="00E539C3" w:rsidRPr="00EB2E82" w:rsidRDefault="006B48B4" w:rsidP="00EB2E82">
      <w:pPr>
        <w:spacing w:before="240" w:after="120" w:line="276" w:lineRule="auto"/>
        <w:jc w:val="both"/>
        <w:rPr>
          <w:rFonts w:ascii="Arial Nova" w:hAnsi="Arial Nova"/>
          <w:b/>
          <w:bCs/>
          <w:kern w:val="32"/>
          <w:sz w:val="22"/>
          <w:szCs w:val="22"/>
          <w:lang w:val="en-ZA"/>
        </w:rPr>
      </w:pPr>
      <w:r w:rsidRPr="006B48B4">
        <w:rPr>
          <w:rFonts w:ascii="Arial Nova" w:hAnsi="Arial Nova"/>
          <w:b/>
          <w:bCs/>
          <w:kern w:val="32"/>
          <w:sz w:val="22"/>
          <w:szCs w:val="22"/>
          <w:lang w:val="en-ZA"/>
        </w:rPr>
        <w:t>ADDITIONAL INFORMATION THAT MAY BE CONSIDERED FOR DISCLOSURE IN A TRANSPARENCY REPORT</w:t>
      </w:r>
    </w:p>
    <w:p w14:paraId="30BD07D2" w14:textId="210C9DDB" w:rsidR="003818A3" w:rsidRPr="00EB2E82" w:rsidRDefault="003818A3" w:rsidP="008A3302">
      <w:pPr>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sidRPr="00AC27F6">
        <w:rPr>
          <w:rFonts w:ascii="Arial Nova" w:eastAsia="Arial" w:hAnsi="Arial Nova" w:cs="Arial"/>
          <w:sz w:val="22"/>
          <w:szCs w:val="22"/>
          <w:lang w:val="en-ZA"/>
        </w:rPr>
        <w:t>The firm</w:t>
      </w:r>
      <w:r w:rsidR="00302674">
        <w:rPr>
          <w:rFonts w:ascii="Arial Nova" w:eastAsia="Arial" w:hAnsi="Arial Nova" w:cs="Arial"/>
          <w:sz w:val="22"/>
          <w:szCs w:val="22"/>
          <w:lang w:val="en-ZA"/>
        </w:rPr>
        <w:t xml:space="preserve"> consider</w:t>
      </w:r>
      <w:r w:rsidRPr="00AC27F6">
        <w:rPr>
          <w:rFonts w:ascii="Arial Nova" w:eastAsia="Arial" w:hAnsi="Arial Nova" w:cs="Arial"/>
          <w:sz w:val="22"/>
          <w:szCs w:val="22"/>
          <w:lang w:val="en-ZA"/>
        </w:rPr>
        <w:t>s</w:t>
      </w:r>
      <w:r w:rsidR="00302674">
        <w:rPr>
          <w:rFonts w:ascii="Arial Nova" w:eastAsia="Arial" w:hAnsi="Arial Nova" w:cs="Arial"/>
          <w:sz w:val="22"/>
          <w:szCs w:val="22"/>
          <w:lang w:val="en-ZA"/>
        </w:rPr>
        <w:t xml:space="preserve"> disc</w:t>
      </w:r>
      <w:r w:rsidR="00F84981">
        <w:rPr>
          <w:rFonts w:ascii="Arial Nova" w:eastAsia="Arial" w:hAnsi="Arial Nova" w:cs="Arial"/>
          <w:sz w:val="22"/>
          <w:szCs w:val="22"/>
          <w:lang w:val="en-ZA"/>
        </w:rPr>
        <w:t>l</w:t>
      </w:r>
      <w:r w:rsidR="00302674">
        <w:rPr>
          <w:rFonts w:ascii="Arial Nova" w:eastAsia="Arial" w:hAnsi="Arial Nova" w:cs="Arial"/>
          <w:sz w:val="22"/>
          <w:szCs w:val="22"/>
          <w:lang w:val="en-ZA"/>
        </w:rPr>
        <w:t>osing</w:t>
      </w:r>
      <w:r w:rsidR="00F84981">
        <w:rPr>
          <w:rFonts w:ascii="Arial Nova" w:eastAsia="Arial" w:hAnsi="Arial Nova" w:cs="Arial"/>
          <w:sz w:val="22"/>
          <w:szCs w:val="22"/>
          <w:lang w:val="en-ZA"/>
        </w:rPr>
        <w:t xml:space="preserve"> in its transparency report information pertaining to</w:t>
      </w:r>
      <w:r w:rsidRPr="00AC27F6">
        <w:rPr>
          <w:rFonts w:ascii="Arial Nova" w:eastAsia="Arial" w:hAnsi="Arial Nova" w:cs="Arial"/>
          <w:sz w:val="22"/>
          <w:szCs w:val="22"/>
          <w:lang w:val="en-ZA"/>
        </w:rPr>
        <w:t xml:space="preserve"> transformation policies and statistics, including its Broad-based Black Economic Empowerment scorecard; the policy on partner promotions; the number of female partners and/or directors, as a percentage of the firm’s total partners and/or directors; and the number of African, Coloured and Indian partners and/or directors, as a percentage of the firm’s total partners and/or directors</w:t>
      </w:r>
      <w:r>
        <w:rPr>
          <w:rFonts w:ascii="Arial Nova" w:eastAsia="Arial" w:hAnsi="Arial Nova" w:cs="Arial"/>
          <w:sz w:val="22"/>
          <w:szCs w:val="22"/>
          <w:lang w:val="en-ZA"/>
        </w:rPr>
        <w:t>.</w:t>
      </w:r>
    </w:p>
    <w:p w14:paraId="3E216CC2" w14:textId="18547220" w:rsidR="00FE0602" w:rsidRPr="004514DE" w:rsidRDefault="00FE0602" w:rsidP="008A3302">
      <w:pPr>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Pr>
          <w:rFonts w:ascii="Arial Nova" w:eastAsia="Arial" w:hAnsi="Arial Nova" w:cs="Arial"/>
          <w:sz w:val="22"/>
          <w:szCs w:val="22"/>
          <w:lang w:val="en-ZA"/>
        </w:rPr>
        <w:t xml:space="preserve">The firm may also consider including the </w:t>
      </w:r>
      <w:r w:rsidRPr="004514DE">
        <w:rPr>
          <w:rFonts w:ascii="Arial Nova" w:eastAsia="Arial" w:hAnsi="Arial Nova" w:cs="Arial"/>
          <w:sz w:val="22"/>
          <w:szCs w:val="22"/>
          <w:lang w:val="en-ZA"/>
        </w:rPr>
        <w:t xml:space="preserve">number of candidates on </w:t>
      </w:r>
      <w:r>
        <w:rPr>
          <w:rFonts w:ascii="Arial Nova" w:eastAsia="Arial" w:hAnsi="Arial Nova" w:cs="Arial"/>
          <w:sz w:val="22"/>
          <w:szCs w:val="22"/>
          <w:lang w:val="en-ZA"/>
        </w:rPr>
        <w:t xml:space="preserve">the </w:t>
      </w:r>
      <w:r w:rsidRPr="004514DE">
        <w:rPr>
          <w:rFonts w:ascii="Arial Nova" w:eastAsia="Arial" w:hAnsi="Arial Nova" w:cs="Arial"/>
          <w:sz w:val="22"/>
          <w:szCs w:val="22"/>
          <w:lang w:val="en-ZA"/>
        </w:rPr>
        <w:t>IRBA’s Audit Development Programme</w:t>
      </w:r>
      <w:r w:rsidR="00F6648D">
        <w:rPr>
          <w:rFonts w:ascii="Arial Nova" w:eastAsia="Arial" w:hAnsi="Arial Nova" w:cs="Arial"/>
          <w:sz w:val="22"/>
          <w:szCs w:val="22"/>
          <w:lang w:val="en-ZA"/>
        </w:rPr>
        <w:t xml:space="preserve"> in its transparency report.</w:t>
      </w:r>
    </w:p>
    <w:p w14:paraId="73E4470F" w14:textId="0EAA42FB" w:rsidR="0043382C" w:rsidRPr="00BA1391" w:rsidRDefault="00A871DB" w:rsidP="00BA1391">
      <w:pPr>
        <w:pStyle w:val="Heading1"/>
        <w:spacing w:before="360" w:after="120"/>
        <w:jc w:val="both"/>
        <w:rPr>
          <w:rFonts w:ascii="Arial Nova" w:hAnsi="Arial Nova" w:cs="Times New Roman"/>
          <w:sz w:val="22"/>
          <w:szCs w:val="22"/>
          <w:lang w:val="en-ZA"/>
        </w:rPr>
      </w:pPr>
      <w:bookmarkStart w:id="15" w:name="_Toc173502075"/>
      <w:r w:rsidRPr="00BA1391">
        <w:rPr>
          <w:rFonts w:ascii="Arial Nova" w:hAnsi="Arial Nova" w:cs="Times New Roman"/>
          <w:sz w:val="22"/>
          <w:szCs w:val="22"/>
          <w:lang w:val="en-ZA"/>
        </w:rPr>
        <w:t>FIRMS MERGING OR SEPARATING BEFORE A PERIODIC TRANSPARENCY REPORT IS ISSUED</w:t>
      </w:r>
      <w:bookmarkEnd w:id="15"/>
      <w:r w:rsidRPr="00BA1391">
        <w:rPr>
          <w:rFonts w:ascii="Arial Nova" w:hAnsi="Arial Nova" w:cs="Times New Roman"/>
          <w:sz w:val="22"/>
          <w:szCs w:val="22"/>
          <w:lang w:val="en-ZA"/>
        </w:rPr>
        <w:t xml:space="preserve"> </w:t>
      </w:r>
    </w:p>
    <w:p w14:paraId="6B45449C" w14:textId="362EC2EB" w:rsidR="0043382C" w:rsidRPr="003576FE" w:rsidRDefault="0043382C" w:rsidP="008A3302">
      <w:pPr>
        <w:pStyle w:val="Default"/>
        <w:numPr>
          <w:ilvl w:val="0"/>
          <w:numId w:val="1"/>
        </w:numPr>
        <w:tabs>
          <w:tab w:val="clear" w:pos="720"/>
          <w:tab w:val="num" w:pos="540"/>
        </w:tabs>
        <w:spacing w:after="120" w:line="276" w:lineRule="auto"/>
        <w:ind w:left="540" w:hanging="540"/>
        <w:jc w:val="both"/>
        <w:rPr>
          <w:rFonts w:ascii="Arial Nova" w:eastAsiaTheme="minorHAnsi" w:hAnsi="Arial Nova" w:cs="Arial"/>
          <w:sz w:val="22"/>
          <w:szCs w:val="22"/>
          <w:lang w:val="en-ZA"/>
        </w:rPr>
      </w:pPr>
      <w:r w:rsidRPr="004514DE">
        <w:rPr>
          <w:rFonts w:ascii="Arial Nova" w:eastAsia="Arial" w:hAnsi="Arial Nova" w:cs="Arial"/>
          <w:sz w:val="22"/>
          <w:szCs w:val="22"/>
          <w:lang w:val="en-ZA"/>
        </w:rPr>
        <w:t xml:space="preserve">In the event that firms separate </w:t>
      </w:r>
      <w:r w:rsidR="001C02F7">
        <w:rPr>
          <w:rFonts w:ascii="Arial Nova" w:eastAsia="Arial" w:hAnsi="Arial Nova" w:cs="Arial"/>
          <w:sz w:val="22"/>
          <w:szCs w:val="22"/>
          <w:lang w:val="en-ZA"/>
        </w:rPr>
        <w:t xml:space="preserve">or merge </w:t>
      </w:r>
      <w:r w:rsidRPr="004514DE">
        <w:rPr>
          <w:rFonts w:ascii="Arial Nova" w:eastAsia="Arial" w:hAnsi="Arial Nova" w:cs="Arial"/>
          <w:sz w:val="22"/>
          <w:szCs w:val="22"/>
          <w:lang w:val="en-ZA"/>
        </w:rPr>
        <w:t>before the publication of a</w:t>
      </w:r>
      <w:r w:rsidR="00F00F31">
        <w:rPr>
          <w:rFonts w:ascii="Arial Nova" w:eastAsia="Arial" w:hAnsi="Arial Nova" w:cs="Arial"/>
          <w:sz w:val="22"/>
          <w:szCs w:val="22"/>
          <w:lang w:val="en-ZA"/>
        </w:rPr>
        <w:t>n</w:t>
      </w:r>
      <w:r w:rsidRPr="004514DE">
        <w:rPr>
          <w:rFonts w:ascii="Arial Nova" w:eastAsia="Arial" w:hAnsi="Arial Nova" w:cs="Arial"/>
          <w:sz w:val="22"/>
          <w:szCs w:val="22"/>
          <w:lang w:val="en-ZA"/>
        </w:rPr>
        <w:t xml:space="preserve"> </w:t>
      </w:r>
      <w:r w:rsidR="00F00F31">
        <w:rPr>
          <w:rFonts w:ascii="Arial Nova" w:eastAsia="Arial" w:hAnsi="Arial Nova" w:cs="Arial"/>
          <w:sz w:val="22"/>
          <w:szCs w:val="22"/>
          <w:lang w:val="en-ZA"/>
        </w:rPr>
        <w:t>annual</w:t>
      </w:r>
      <w:r w:rsidRPr="004514DE">
        <w:rPr>
          <w:rFonts w:ascii="Arial Nova" w:eastAsia="Arial" w:hAnsi="Arial Nova" w:cs="Arial"/>
          <w:sz w:val="22"/>
          <w:szCs w:val="22"/>
          <w:lang w:val="en-ZA"/>
        </w:rPr>
        <w:t xml:space="preserve"> transparency report, such an event </w:t>
      </w:r>
      <w:r w:rsidR="00241CA9">
        <w:rPr>
          <w:rFonts w:ascii="Arial Nova" w:eastAsia="Arial" w:hAnsi="Arial Nova" w:cs="Arial"/>
          <w:sz w:val="22"/>
          <w:szCs w:val="22"/>
          <w:lang w:val="en-ZA"/>
        </w:rPr>
        <w:t>is</w:t>
      </w:r>
      <w:r w:rsidRPr="004514DE">
        <w:rPr>
          <w:rFonts w:ascii="Arial Nova" w:eastAsia="Arial" w:hAnsi="Arial Nova" w:cs="Arial"/>
          <w:sz w:val="22"/>
          <w:szCs w:val="22"/>
          <w:lang w:val="en-ZA"/>
        </w:rPr>
        <w:t xml:space="preserve"> </w:t>
      </w:r>
      <w:r w:rsidR="004537FB">
        <w:rPr>
          <w:rFonts w:ascii="Arial Nova" w:eastAsia="Arial" w:hAnsi="Arial Nova" w:cs="Arial"/>
          <w:sz w:val="22"/>
          <w:szCs w:val="22"/>
          <w:lang w:val="en-ZA"/>
        </w:rPr>
        <w:t>considered for</w:t>
      </w:r>
      <w:r w:rsidRPr="004514DE">
        <w:rPr>
          <w:rFonts w:ascii="Arial Nova" w:eastAsia="Arial" w:hAnsi="Arial Nova" w:cs="Arial"/>
          <w:sz w:val="22"/>
          <w:szCs w:val="22"/>
          <w:lang w:val="en-ZA"/>
        </w:rPr>
        <w:t xml:space="preserve"> disclos</w:t>
      </w:r>
      <w:r w:rsidR="004537FB">
        <w:rPr>
          <w:rFonts w:ascii="Arial Nova" w:eastAsia="Arial" w:hAnsi="Arial Nova" w:cs="Arial"/>
          <w:sz w:val="22"/>
          <w:szCs w:val="22"/>
          <w:lang w:val="en-ZA"/>
        </w:rPr>
        <w:t>ure</w:t>
      </w:r>
      <w:r w:rsidRPr="004514DE">
        <w:rPr>
          <w:rFonts w:ascii="Arial Nova" w:eastAsia="Arial" w:hAnsi="Arial Nova" w:cs="Arial"/>
          <w:sz w:val="22"/>
          <w:szCs w:val="22"/>
          <w:lang w:val="en-ZA"/>
        </w:rPr>
        <w:t xml:space="preserve"> in the report</w:t>
      </w:r>
      <w:r w:rsidR="00257780">
        <w:rPr>
          <w:rFonts w:ascii="Arial Nova" w:eastAsia="Arial" w:hAnsi="Arial Nova" w:cs="Arial"/>
          <w:sz w:val="22"/>
          <w:szCs w:val="22"/>
          <w:lang w:val="en-ZA"/>
        </w:rPr>
        <w:t>(s)</w:t>
      </w:r>
      <w:r w:rsidR="00F54A20">
        <w:rPr>
          <w:rFonts w:ascii="Arial Nova" w:eastAsia="Arial" w:hAnsi="Arial Nova" w:cs="Arial"/>
          <w:sz w:val="22"/>
          <w:szCs w:val="22"/>
          <w:lang w:val="en-ZA"/>
        </w:rPr>
        <w:t xml:space="preserve"> of the firm(s) t</w:t>
      </w:r>
      <w:r w:rsidR="009F0530">
        <w:rPr>
          <w:rFonts w:ascii="Arial Nova" w:eastAsia="Arial" w:hAnsi="Arial Nova" w:cs="Arial"/>
          <w:sz w:val="22"/>
          <w:szCs w:val="22"/>
          <w:lang w:val="en-ZA"/>
        </w:rPr>
        <w:t>o</w:t>
      </w:r>
      <w:r w:rsidR="00650485">
        <w:rPr>
          <w:rFonts w:ascii="Arial Nova" w:eastAsia="Arial" w:hAnsi="Arial Nova" w:cs="Arial"/>
          <w:sz w:val="22"/>
          <w:szCs w:val="22"/>
          <w:lang w:val="en-ZA"/>
        </w:rPr>
        <w:t xml:space="preserve"> </w:t>
      </w:r>
      <w:r w:rsidR="009F0530">
        <w:rPr>
          <w:rFonts w:ascii="Arial Nova" w:eastAsia="Arial" w:hAnsi="Arial Nova" w:cs="Arial"/>
          <w:sz w:val="22"/>
          <w:szCs w:val="22"/>
          <w:lang w:val="en-ZA"/>
        </w:rPr>
        <w:t xml:space="preserve">which </w:t>
      </w:r>
      <w:r w:rsidR="00906CD5">
        <w:rPr>
          <w:rFonts w:ascii="Arial Nova" w:eastAsia="Arial" w:hAnsi="Arial Nova" w:cs="Arial"/>
          <w:sz w:val="22"/>
          <w:szCs w:val="22"/>
          <w:lang w:val="en-ZA"/>
        </w:rPr>
        <w:t xml:space="preserve">IRBA </w:t>
      </w:r>
      <w:r w:rsidR="00A22DED" w:rsidRPr="004514DE">
        <w:rPr>
          <w:rFonts w:ascii="Arial Nova" w:hAnsi="Arial Nova" w:cs="Arial"/>
          <w:sz w:val="22"/>
          <w:szCs w:val="22"/>
        </w:rPr>
        <w:t>Rule 2</w:t>
      </w:r>
      <w:r w:rsidR="00196DB2">
        <w:rPr>
          <w:rFonts w:ascii="Arial Nova" w:hAnsi="Arial Nova" w:cs="Arial"/>
          <w:sz w:val="22"/>
          <w:szCs w:val="22"/>
        </w:rPr>
        <w:t xml:space="preserve"> </w:t>
      </w:r>
      <w:r w:rsidR="00A55D7D">
        <w:rPr>
          <w:rFonts w:ascii="Arial Nova" w:hAnsi="Arial Nova" w:cs="Arial"/>
          <w:sz w:val="22"/>
          <w:szCs w:val="22"/>
        </w:rPr>
        <w:t xml:space="preserve">of </w:t>
      </w:r>
      <w:hyperlink r:id="rId15" w:history="1">
        <w:r w:rsidR="00A22DED" w:rsidRPr="004514DE">
          <w:rPr>
            <w:rStyle w:val="Hyperlink"/>
            <w:rFonts w:ascii="Arial Nova" w:eastAsia="Arial Nova" w:hAnsi="Arial Nova" w:cs="Arial Nova"/>
            <w:sz w:val="22"/>
            <w:szCs w:val="22"/>
            <w:lang w:val="en-ZA"/>
          </w:rPr>
          <w:t>the IRBA Rules Arising from the International Standards on Quality Management</w:t>
        </w:r>
      </w:hyperlink>
      <w:r w:rsidR="00F54A20">
        <w:rPr>
          <w:rFonts w:ascii="Arial Nova" w:eastAsia="Arial" w:hAnsi="Arial Nova" w:cs="Arial"/>
          <w:sz w:val="22"/>
          <w:szCs w:val="22"/>
          <w:lang w:val="en-ZA"/>
        </w:rPr>
        <w:t xml:space="preserve"> </w:t>
      </w:r>
      <w:r w:rsidR="00A811DF">
        <w:rPr>
          <w:rFonts w:ascii="Arial Nova" w:eastAsia="Arial" w:hAnsi="Arial Nova" w:cs="Arial"/>
          <w:sz w:val="22"/>
          <w:szCs w:val="22"/>
          <w:lang w:val="en-ZA"/>
        </w:rPr>
        <w:t>applies</w:t>
      </w:r>
      <w:r w:rsidRPr="004514DE">
        <w:rPr>
          <w:rFonts w:ascii="Arial Nova" w:eastAsia="Arial" w:hAnsi="Arial Nova" w:cs="Arial"/>
          <w:sz w:val="22"/>
          <w:szCs w:val="22"/>
          <w:lang w:val="en-ZA"/>
        </w:rPr>
        <w:t>.</w:t>
      </w:r>
    </w:p>
    <w:p w14:paraId="0F5D88EA" w14:textId="75C2FD1A" w:rsidR="00416523" w:rsidRPr="00BA1391" w:rsidRDefault="00A871DB" w:rsidP="00BA1391">
      <w:pPr>
        <w:pStyle w:val="Heading1"/>
        <w:spacing w:before="360" w:after="120"/>
        <w:jc w:val="both"/>
        <w:rPr>
          <w:rFonts w:ascii="Arial Nova" w:hAnsi="Arial Nova" w:cs="Times New Roman"/>
          <w:sz w:val="22"/>
          <w:szCs w:val="22"/>
          <w:lang w:val="en-ZA"/>
        </w:rPr>
      </w:pPr>
      <w:bookmarkStart w:id="16" w:name="_Toc173502076"/>
      <w:r w:rsidRPr="00BA1391">
        <w:rPr>
          <w:rFonts w:ascii="Arial Nova" w:hAnsi="Arial Nova" w:cs="Times New Roman"/>
          <w:sz w:val="22"/>
          <w:szCs w:val="22"/>
          <w:lang w:val="en-ZA"/>
        </w:rPr>
        <w:t>PUBLICATION OF THE TRANSPARENCY REPORT</w:t>
      </w:r>
      <w:bookmarkEnd w:id="16"/>
      <w:r w:rsidRPr="00BA1391">
        <w:rPr>
          <w:rFonts w:ascii="Arial Nova" w:hAnsi="Arial Nova" w:cs="Times New Roman"/>
          <w:sz w:val="22"/>
          <w:szCs w:val="22"/>
          <w:lang w:val="en-ZA"/>
        </w:rPr>
        <w:t xml:space="preserve"> </w:t>
      </w:r>
    </w:p>
    <w:p w14:paraId="42F1913D" w14:textId="3AF870D6" w:rsidR="002907E5" w:rsidRPr="004514DE" w:rsidRDefault="00DC2D97" w:rsidP="008A3302">
      <w:pPr>
        <w:pStyle w:val="Default"/>
        <w:numPr>
          <w:ilvl w:val="0"/>
          <w:numId w:val="1"/>
        </w:numPr>
        <w:tabs>
          <w:tab w:val="clear" w:pos="720"/>
          <w:tab w:val="num" w:pos="540"/>
        </w:tabs>
        <w:spacing w:after="120" w:line="276" w:lineRule="auto"/>
        <w:ind w:left="540" w:hanging="540"/>
        <w:jc w:val="both"/>
        <w:rPr>
          <w:rFonts w:ascii="Arial Nova" w:hAnsi="Arial Nova"/>
          <w:color w:val="auto"/>
          <w:sz w:val="22"/>
          <w:szCs w:val="22"/>
          <w:lang w:val="en-ZA"/>
        </w:rPr>
      </w:pPr>
      <w:r>
        <w:rPr>
          <w:rFonts w:ascii="Arial Nova" w:eastAsia="Arial" w:hAnsi="Arial Nova" w:cs="Arial"/>
          <w:sz w:val="22"/>
          <w:szCs w:val="22"/>
          <w:lang w:val="en-ZA"/>
        </w:rPr>
        <w:t>It is recommended that a</w:t>
      </w:r>
      <w:r w:rsidR="00F42BF9" w:rsidRPr="004514DE">
        <w:rPr>
          <w:rFonts w:ascii="Arial Nova" w:eastAsia="Arial" w:hAnsi="Arial Nova" w:cs="Arial"/>
          <w:sz w:val="22"/>
          <w:szCs w:val="22"/>
          <w:lang w:val="en-ZA"/>
        </w:rPr>
        <w:t xml:space="preserve"> firm publish</w:t>
      </w:r>
      <w:r w:rsidR="008250F6">
        <w:rPr>
          <w:rFonts w:ascii="Arial Nova" w:eastAsia="Arial" w:hAnsi="Arial Nova" w:cs="Arial"/>
          <w:sz w:val="22"/>
          <w:szCs w:val="22"/>
          <w:lang w:val="en-ZA"/>
        </w:rPr>
        <w:t>es</w:t>
      </w:r>
      <w:r w:rsidR="00F42BF9" w:rsidRPr="004514DE">
        <w:rPr>
          <w:rFonts w:ascii="Arial Nova" w:eastAsia="Arial" w:hAnsi="Arial Nova" w:cs="Arial"/>
          <w:sz w:val="22"/>
          <w:szCs w:val="22"/>
          <w:lang w:val="en-ZA"/>
        </w:rPr>
        <w:t xml:space="preserve"> its transparency report</w:t>
      </w:r>
      <w:r w:rsidR="0028342D">
        <w:rPr>
          <w:rFonts w:ascii="Arial Nova" w:eastAsia="Arial" w:hAnsi="Arial Nova" w:cs="Arial"/>
          <w:sz w:val="22"/>
          <w:szCs w:val="22"/>
          <w:lang w:val="en-ZA"/>
        </w:rPr>
        <w:t xml:space="preserve"> </w:t>
      </w:r>
      <w:r w:rsidR="00F42BF9" w:rsidRPr="004514DE">
        <w:rPr>
          <w:rFonts w:ascii="Arial Nova" w:eastAsia="Arial" w:hAnsi="Arial Nova" w:cs="Arial"/>
          <w:sz w:val="22"/>
          <w:szCs w:val="22"/>
          <w:lang w:val="en-ZA"/>
        </w:rPr>
        <w:t>on its website</w:t>
      </w:r>
      <w:r w:rsidR="0028342D">
        <w:rPr>
          <w:rFonts w:ascii="Arial Nova" w:eastAsia="Arial" w:hAnsi="Arial Nova" w:cs="Arial"/>
          <w:sz w:val="22"/>
          <w:szCs w:val="22"/>
          <w:lang w:val="en-ZA"/>
        </w:rPr>
        <w:t xml:space="preserve"> </w:t>
      </w:r>
      <w:r w:rsidR="00A219F2">
        <w:rPr>
          <w:rFonts w:ascii="Arial Nova" w:eastAsia="Arial" w:hAnsi="Arial Nova" w:cs="Arial"/>
          <w:sz w:val="22"/>
          <w:szCs w:val="22"/>
          <w:lang w:val="en-ZA"/>
        </w:rPr>
        <w:t xml:space="preserve">in </w:t>
      </w:r>
      <w:r w:rsidR="007B07EC">
        <w:rPr>
          <w:rFonts w:ascii="Arial Nova" w:eastAsia="Arial" w:hAnsi="Arial Nova" w:cs="Arial"/>
          <w:sz w:val="22"/>
          <w:szCs w:val="22"/>
          <w:lang w:val="en-ZA"/>
        </w:rPr>
        <w:t xml:space="preserve">a </w:t>
      </w:r>
      <w:r w:rsidR="00A219F2">
        <w:rPr>
          <w:rFonts w:ascii="Arial Nova" w:eastAsia="Arial" w:hAnsi="Arial Nova" w:cs="Arial"/>
          <w:sz w:val="22"/>
          <w:szCs w:val="22"/>
          <w:lang w:val="en-ZA"/>
        </w:rPr>
        <w:t>manner</w:t>
      </w:r>
      <w:r w:rsidR="0028342D">
        <w:rPr>
          <w:rFonts w:ascii="Arial Nova" w:eastAsia="Arial" w:hAnsi="Arial Nova" w:cs="Arial"/>
          <w:sz w:val="22"/>
          <w:szCs w:val="22"/>
          <w:lang w:val="en-ZA"/>
        </w:rPr>
        <w:t xml:space="preserve"> that </w:t>
      </w:r>
      <w:r w:rsidR="00286E0A">
        <w:rPr>
          <w:rFonts w:ascii="Arial Nova" w:eastAsia="Arial" w:hAnsi="Arial Nova" w:cs="Arial"/>
          <w:sz w:val="22"/>
          <w:szCs w:val="22"/>
          <w:lang w:val="en-ZA"/>
        </w:rPr>
        <w:t xml:space="preserve">enables </w:t>
      </w:r>
      <w:r w:rsidR="0028342D">
        <w:rPr>
          <w:rFonts w:ascii="Arial Nova" w:eastAsia="Arial" w:hAnsi="Arial Nova" w:cs="Arial"/>
          <w:sz w:val="22"/>
          <w:szCs w:val="22"/>
          <w:lang w:val="en-ZA"/>
        </w:rPr>
        <w:t>eas</w:t>
      </w:r>
      <w:r w:rsidR="00286E0A">
        <w:rPr>
          <w:rFonts w:ascii="Arial Nova" w:eastAsia="Arial" w:hAnsi="Arial Nova" w:cs="Arial"/>
          <w:sz w:val="22"/>
          <w:szCs w:val="22"/>
          <w:lang w:val="en-ZA"/>
        </w:rPr>
        <w:t>y</w:t>
      </w:r>
      <w:r w:rsidR="0028342D">
        <w:rPr>
          <w:rFonts w:ascii="Arial Nova" w:eastAsia="Arial" w:hAnsi="Arial Nova" w:cs="Arial"/>
          <w:sz w:val="22"/>
          <w:szCs w:val="22"/>
          <w:lang w:val="en-ZA"/>
        </w:rPr>
        <w:t xml:space="preserve"> access and </w:t>
      </w:r>
      <w:r w:rsidR="00703489">
        <w:rPr>
          <w:rFonts w:ascii="Arial Nova" w:eastAsia="Arial" w:hAnsi="Arial Nova" w:cs="Arial"/>
          <w:sz w:val="22"/>
          <w:szCs w:val="22"/>
          <w:lang w:val="en-ZA"/>
        </w:rPr>
        <w:t xml:space="preserve">ensures that the report </w:t>
      </w:r>
      <w:r w:rsidR="007B07EC">
        <w:rPr>
          <w:rFonts w:ascii="Arial Nova" w:eastAsia="Arial" w:hAnsi="Arial Nova" w:cs="Arial"/>
          <w:sz w:val="22"/>
          <w:szCs w:val="22"/>
          <w:lang w:val="en-ZA"/>
        </w:rPr>
        <w:t xml:space="preserve">is </w:t>
      </w:r>
      <w:r w:rsidR="0028342D">
        <w:rPr>
          <w:rFonts w:ascii="Arial Nova" w:eastAsia="Arial" w:hAnsi="Arial Nova" w:cs="Arial"/>
          <w:sz w:val="22"/>
          <w:szCs w:val="22"/>
          <w:lang w:val="en-ZA"/>
        </w:rPr>
        <w:t>not obscured</w:t>
      </w:r>
      <w:r w:rsidR="00F42BF9" w:rsidRPr="004514DE">
        <w:rPr>
          <w:rFonts w:ascii="Arial Nova" w:eastAsia="Arial" w:hAnsi="Arial Nova" w:cs="Arial"/>
          <w:sz w:val="22"/>
          <w:szCs w:val="22"/>
          <w:lang w:val="en-ZA"/>
        </w:rPr>
        <w:t xml:space="preserve">. The firm may </w:t>
      </w:r>
      <w:r w:rsidR="00467FC8">
        <w:rPr>
          <w:rFonts w:ascii="Arial Nova" w:eastAsia="Arial" w:hAnsi="Arial Nova" w:cs="Arial"/>
          <w:sz w:val="22"/>
          <w:szCs w:val="22"/>
          <w:lang w:val="en-ZA"/>
        </w:rPr>
        <w:t>a</w:t>
      </w:r>
      <w:r w:rsidR="00396DE4" w:rsidRPr="004514DE">
        <w:rPr>
          <w:rFonts w:ascii="Arial Nova" w:eastAsia="Arial" w:hAnsi="Arial Nova" w:cs="Arial"/>
          <w:sz w:val="22"/>
          <w:szCs w:val="22"/>
          <w:lang w:val="en-ZA"/>
        </w:rPr>
        <w:t xml:space="preserve">lso </w:t>
      </w:r>
      <w:r w:rsidR="00F42BF9" w:rsidRPr="004514DE">
        <w:rPr>
          <w:rFonts w:ascii="Arial Nova" w:eastAsia="Arial" w:hAnsi="Arial Nova" w:cs="Arial"/>
          <w:sz w:val="22"/>
          <w:szCs w:val="22"/>
          <w:lang w:val="en-ZA"/>
        </w:rPr>
        <w:t>publicise</w:t>
      </w:r>
      <w:r w:rsidR="00906CD5">
        <w:rPr>
          <w:rFonts w:ascii="Arial Nova" w:eastAsia="Arial" w:hAnsi="Arial Nova" w:cs="Arial"/>
          <w:sz w:val="22"/>
          <w:szCs w:val="22"/>
          <w:lang w:val="en-ZA"/>
        </w:rPr>
        <w:t>/</w:t>
      </w:r>
      <w:r w:rsidR="00F42BF9" w:rsidRPr="004514DE">
        <w:rPr>
          <w:rFonts w:ascii="Arial Nova" w:eastAsia="Arial" w:hAnsi="Arial Nova" w:cs="Arial"/>
          <w:sz w:val="22"/>
          <w:szCs w:val="22"/>
          <w:lang w:val="en-ZA"/>
        </w:rPr>
        <w:t>distribute its report to external parties</w:t>
      </w:r>
      <w:r w:rsidR="00753C94" w:rsidRPr="004514DE">
        <w:rPr>
          <w:rFonts w:ascii="Arial Nova" w:hAnsi="Arial Nova" w:cs="Arial"/>
          <w:color w:val="auto"/>
          <w:sz w:val="22"/>
          <w:szCs w:val="22"/>
          <w:lang w:val="en-ZA"/>
        </w:rPr>
        <w:t>.</w:t>
      </w:r>
      <w:bookmarkStart w:id="17" w:name="_APPENDIX_1"/>
      <w:bookmarkStart w:id="18" w:name="_APPENDIX_2"/>
      <w:bookmarkStart w:id="19" w:name="_APPENDIX_3"/>
      <w:bookmarkEnd w:id="17"/>
      <w:bookmarkEnd w:id="18"/>
      <w:bookmarkEnd w:id="19"/>
    </w:p>
    <w:p w14:paraId="54B0D3A0" w14:textId="680D95CF" w:rsidR="003238E5" w:rsidRPr="004514DE" w:rsidRDefault="0019217C" w:rsidP="008A3302">
      <w:pPr>
        <w:pStyle w:val="Default"/>
        <w:numPr>
          <w:ilvl w:val="0"/>
          <w:numId w:val="1"/>
        </w:numPr>
        <w:tabs>
          <w:tab w:val="clear" w:pos="720"/>
          <w:tab w:val="num" w:pos="540"/>
        </w:tabs>
        <w:spacing w:after="120" w:line="276" w:lineRule="auto"/>
        <w:ind w:left="540" w:hanging="540"/>
        <w:jc w:val="both"/>
        <w:rPr>
          <w:rFonts w:ascii="Arial Nova" w:hAnsi="Arial Nova"/>
          <w:color w:val="auto"/>
          <w:sz w:val="22"/>
          <w:szCs w:val="22"/>
          <w:lang w:val="en-ZA"/>
        </w:rPr>
      </w:pPr>
      <w:r>
        <w:rPr>
          <w:rFonts w:ascii="Arial Nova" w:eastAsia="Arial" w:hAnsi="Arial Nova" w:cs="Arial"/>
          <w:sz w:val="22"/>
          <w:szCs w:val="22"/>
          <w:lang w:val="en-ZA"/>
        </w:rPr>
        <w:t>It is recommended that a</w:t>
      </w:r>
      <w:r w:rsidR="00AD63D2" w:rsidRPr="004514DE">
        <w:rPr>
          <w:rFonts w:ascii="Arial Nova" w:eastAsia="Arial" w:hAnsi="Arial Nova" w:cs="Arial"/>
          <w:sz w:val="22"/>
          <w:szCs w:val="22"/>
          <w:lang w:val="en-ZA"/>
        </w:rPr>
        <w:t xml:space="preserve"> firm’s transparency report </w:t>
      </w:r>
      <w:r w:rsidR="00D97F3C">
        <w:rPr>
          <w:rFonts w:ascii="Arial Nova" w:eastAsia="Arial" w:hAnsi="Arial Nova" w:cs="Arial"/>
          <w:sz w:val="22"/>
          <w:szCs w:val="22"/>
          <w:lang w:val="en-ZA"/>
        </w:rPr>
        <w:t>is</w:t>
      </w:r>
      <w:r w:rsidR="00AD63D2" w:rsidRPr="004514DE">
        <w:rPr>
          <w:rFonts w:ascii="Arial Nova" w:eastAsia="Arial" w:hAnsi="Arial Nova" w:cs="Arial"/>
          <w:sz w:val="22"/>
          <w:szCs w:val="22"/>
          <w:lang w:val="en-ZA"/>
        </w:rPr>
        <w:t xml:space="preserve"> </w:t>
      </w:r>
      <w:r w:rsidR="00AF7D5E">
        <w:rPr>
          <w:rFonts w:ascii="Arial Nova" w:eastAsia="Arial" w:hAnsi="Arial Nova" w:cs="Arial"/>
          <w:sz w:val="22"/>
          <w:szCs w:val="22"/>
          <w:lang w:val="en-ZA"/>
        </w:rPr>
        <w:t xml:space="preserve">made </w:t>
      </w:r>
      <w:r w:rsidR="00AD63D2" w:rsidRPr="004514DE">
        <w:rPr>
          <w:rFonts w:ascii="Arial Nova" w:eastAsia="Arial" w:hAnsi="Arial Nova" w:cs="Arial"/>
          <w:sz w:val="22"/>
          <w:szCs w:val="22"/>
          <w:lang w:val="en-ZA"/>
        </w:rPr>
        <w:t xml:space="preserve">available on the firm’s </w:t>
      </w:r>
      <w:r w:rsidR="00D96213">
        <w:rPr>
          <w:rFonts w:ascii="Arial Nova" w:eastAsia="Arial" w:hAnsi="Arial Nova" w:cs="Arial"/>
          <w:sz w:val="22"/>
          <w:szCs w:val="22"/>
          <w:lang w:val="en-ZA"/>
        </w:rPr>
        <w:t xml:space="preserve">public </w:t>
      </w:r>
      <w:r w:rsidR="00AD63D2" w:rsidRPr="004514DE">
        <w:rPr>
          <w:rFonts w:ascii="Arial Nova" w:eastAsia="Arial" w:hAnsi="Arial Nova" w:cs="Arial"/>
          <w:sz w:val="22"/>
          <w:szCs w:val="22"/>
          <w:lang w:val="en-ZA"/>
        </w:rPr>
        <w:t>website for at least five years from the day of its first publication</w:t>
      </w:r>
      <w:r w:rsidR="006D0ABA" w:rsidRPr="004514DE">
        <w:rPr>
          <w:rFonts w:ascii="Arial Nova" w:eastAsia="Arial" w:hAnsi="Arial Nova" w:cs="Arial"/>
          <w:sz w:val="22"/>
          <w:szCs w:val="22"/>
          <w:lang w:val="en-ZA"/>
        </w:rPr>
        <w:t>.</w:t>
      </w:r>
    </w:p>
    <w:p w14:paraId="09D31840" w14:textId="543123B1" w:rsidR="00E31B4A" w:rsidRPr="00A96A7D" w:rsidRDefault="00906CD5" w:rsidP="008A3302">
      <w:pPr>
        <w:pStyle w:val="Default"/>
        <w:numPr>
          <w:ilvl w:val="0"/>
          <w:numId w:val="1"/>
        </w:numPr>
        <w:tabs>
          <w:tab w:val="clear" w:pos="720"/>
          <w:tab w:val="num" w:pos="540"/>
        </w:tabs>
        <w:spacing w:after="120" w:line="276" w:lineRule="auto"/>
        <w:ind w:left="540" w:hanging="540"/>
        <w:jc w:val="both"/>
        <w:rPr>
          <w:rFonts w:ascii="Arial Nova" w:hAnsi="Arial Nova"/>
          <w:color w:val="auto"/>
          <w:sz w:val="22"/>
          <w:szCs w:val="22"/>
          <w:lang w:val="en-ZA"/>
        </w:rPr>
      </w:pPr>
      <w:r>
        <w:rPr>
          <w:rFonts w:ascii="Arial Nova" w:eastAsia="Arial" w:hAnsi="Arial Nova" w:cs="Arial"/>
          <w:sz w:val="22"/>
          <w:szCs w:val="22"/>
          <w:lang w:val="en-ZA"/>
        </w:rPr>
        <w:t>If</w:t>
      </w:r>
      <w:r w:rsidR="00E31B4A" w:rsidRPr="004514DE">
        <w:rPr>
          <w:rFonts w:ascii="Arial Nova" w:eastAsia="Arial" w:hAnsi="Arial Nova" w:cs="Arial"/>
          <w:sz w:val="22"/>
          <w:szCs w:val="22"/>
          <w:lang w:val="en-ZA"/>
        </w:rPr>
        <w:t xml:space="preserve"> a firm </w:t>
      </w:r>
      <w:r w:rsidR="002E2A6D">
        <w:rPr>
          <w:rFonts w:ascii="Arial Nova" w:eastAsia="Arial" w:hAnsi="Arial Nova" w:cs="Arial"/>
          <w:sz w:val="22"/>
          <w:szCs w:val="22"/>
          <w:lang w:val="en-ZA"/>
        </w:rPr>
        <w:t>withdra</w:t>
      </w:r>
      <w:r w:rsidR="005B0796">
        <w:rPr>
          <w:rFonts w:ascii="Arial Nova" w:eastAsia="Arial" w:hAnsi="Arial Nova" w:cs="Arial"/>
          <w:sz w:val="22"/>
          <w:szCs w:val="22"/>
          <w:lang w:val="en-ZA"/>
        </w:rPr>
        <w:t>ws and reissues</w:t>
      </w:r>
      <w:r w:rsidR="00E31B4A" w:rsidRPr="004514DE">
        <w:rPr>
          <w:rFonts w:ascii="Arial Nova" w:eastAsia="Arial" w:hAnsi="Arial Nova" w:cs="Arial"/>
          <w:sz w:val="22"/>
          <w:szCs w:val="22"/>
          <w:lang w:val="en-ZA"/>
        </w:rPr>
        <w:t xml:space="preserve"> </w:t>
      </w:r>
      <w:r w:rsidR="005B0796">
        <w:rPr>
          <w:rFonts w:ascii="Arial Nova" w:eastAsia="Arial" w:hAnsi="Arial Nova" w:cs="Arial"/>
          <w:sz w:val="22"/>
          <w:szCs w:val="22"/>
          <w:lang w:val="en-ZA"/>
        </w:rPr>
        <w:t xml:space="preserve">a </w:t>
      </w:r>
      <w:r w:rsidR="00E31B4A" w:rsidRPr="004514DE">
        <w:rPr>
          <w:rFonts w:ascii="Arial Nova" w:eastAsia="Arial" w:hAnsi="Arial Nova" w:cs="Arial"/>
          <w:sz w:val="22"/>
          <w:szCs w:val="22"/>
          <w:lang w:val="en-ZA"/>
        </w:rPr>
        <w:t xml:space="preserve">transparency report, </w:t>
      </w:r>
      <w:r w:rsidR="00000CDF" w:rsidRPr="004514DE">
        <w:rPr>
          <w:rFonts w:ascii="Arial Nova" w:eastAsia="Arial" w:hAnsi="Arial Nova" w:cs="Arial"/>
          <w:sz w:val="22"/>
          <w:szCs w:val="22"/>
          <w:lang w:val="en-ZA"/>
        </w:rPr>
        <w:t xml:space="preserve">the firm </w:t>
      </w:r>
      <w:r w:rsidR="002A1CF7">
        <w:rPr>
          <w:rFonts w:ascii="Arial Nova" w:eastAsia="Arial" w:hAnsi="Arial Nova" w:cs="Arial"/>
          <w:sz w:val="22"/>
          <w:szCs w:val="22"/>
          <w:lang w:val="en-ZA"/>
        </w:rPr>
        <w:t xml:space="preserve">considers </w:t>
      </w:r>
      <w:r w:rsidR="000365BE">
        <w:rPr>
          <w:rFonts w:ascii="Arial Nova" w:eastAsia="Arial" w:hAnsi="Arial Nova" w:cs="Arial"/>
          <w:sz w:val="22"/>
          <w:szCs w:val="22"/>
          <w:lang w:val="en-ZA"/>
        </w:rPr>
        <w:t>specif</w:t>
      </w:r>
      <w:r w:rsidR="002A1CF7">
        <w:rPr>
          <w:rFonts w:ascii="Arial Nova" w:eastAsia="Arial" w:hAnsi="Arial Nova" w:cs="Arial"/>
          <w:sz w:val="22"/>
          <w:szCs w:val="22"/>
          <w:lang w:val="en-ZA"/>
        </w:rPr>
        <w:t>ying</w:t>
      </w:r>
      <w:r w:rsidR="000365BE">
        <w:rPr>
          <w:rFonts w:ascii="Arial Nova" w:eastAsia="Arial" w:hAnsi="Arial Nova" w:cs="Arial"/>
          <w:sz w:val="22"/>
          <w:szCs w:val="22"/>
          <w:lang w:val="en-ZA"/>
        </w:rPr>
        <w:t xml:space="preserve"> th</w:t>
      </w:r>
      <w:r w:rsidR="001C7D07">
        <w:rPr>
          <w:rFonts w:ascii="Arial Nova" w:eastAsia="Arial" w:hAnsi="Arial Nova" w:cs="Arial"/>
          <w:sz w:val="22"/>
          <w:szCs w:val="22"/>
          <w:lang w:val="en-ZA"/>
        </w:rPr>
        <w:t>e reason for this</w:t>
      </w:r>
      <w:r w:rsidR="000365BE">
        <w:rPr>
          <w:rFonts w:ascii="Arial Nova" w:eastAsia="Arial" w:hAnsi="Arial Nova" w:cs="Arial"/>
          <w:sz w:val="22"/>
          <w:szCs w:val="22"/>
          <w:lang w:val="en-ZA"/>
        </w:rPr>
        <w:t xml:space="preserve"> and identifies the </w:t>
      </w:r>
      <w:r w:rsidR="00626DDD">
        <w:rPr>
          <w:rFonts w:ascii="Arial Nova" w:eastAsia="Arial" w:hAnsi="Arial Nova" w:cs="Arial"/>
          <w:sz w:val="22"/>
          <w:szCs w:val="22"/>
          <w:lang w:val="en-ZA"/>
        </w:rPr>
        <w:t>modifi</w:t>
      </w:r>
      <w:r w:rsidR="000365BE">
        <w:rPr>
          <w:rFonts w:ascii="Arial Nova" w:eastAsia="Arial" w:hAnsi="Arial Nova" w:cs="Arial"/>
          <w:sz w:val="22"/>
          <w:szCs w:val="22"/>
          <w:lang w:val="en-ZA"/>
        </w:rPr>
        <w:t>ed publication</w:t>
      </w:r>
      <w:r w:rsidR="00E31B4A" w:rsidRPr="004514DE">
        <w:rPr>
          <w:rFonts w:ascii="Arial Nova" w:eastAsia="Arial" w:hAnsi="Arial Nova" w:cs="Arial"/>
          <w:sz w:val="22"/>
          <w:szCs w:val="22"/>
          <w:lang w:val="en-ZA"/>
        </w:rPr>
        <w:t xml:space="preserve"> </w:t>
      </w:r>
      <w:r w:rsidR="00626DDD">
        <w:rPr>
          <w:rFonts w:ascii="Arial Nova" w:eastAsia="Arial" w:hAnsi="Arial Nova" w:cs="Arial"/>
          <w:sz w:val="22"/>
          <w:szCs w:val="22"/>
          <w:lang w:val="en-ZA"/>
        </w:rPr>
        <w:t xml:space="preserve">as </w:t>
      </w:r>
      <w:r w:rsidR="000365BE">
        <w:rPr>
          <w:rFonts w:ascii="Arial Nova" w:eastAsia="Arial" w:hAnsi="Arial Nova" w:cs="Arial"/>
          <w:sz w:val="22"/>
          <w:szCs w:val="22"/>
          <w:lang w:val="en-ZA"/>
        </w:rPr>
        <w:t>a revised</w:t>
      </w:r>
      <w:r w:rsidR="00E31B4A" w:rsidRPr="004514DE">
        <w:rPr>
          <w:rFonts w:ascii="Arial Nova" w:eastAsia="Arial" w:hAnsi="Arial Nova" w:cs="Arial"/>
          <w:sz w:val="22"/>
          <w:szCs w:val="22"/>
          <w:lang w:val="en-ZA"/>
        </w:rPr>
        <w:t xml:space="preserve"> version</w:t>
      </w:r>
      <w:r w:rsidR="00626DDD">
        <w:rPr>
          <w:rFonts w:ascii="Arial Nova" w:eastAsia="Arial" w:hAnsi="Arial Nova" w:cs="Arial"/>
          <w:sz w:val="22"/>
          <w:szCs w:val="22"/>
          <w:lang w:val="en-ZA"/>
        </w:rPr>
        <w:t>.</w:t>
      </w:r>
    </w:p>
    <w:p w14:paraId="14E74F1A" w14:textId="1B90F58E" w:rsidR="00E31B4A" w:rsidRPr="004514DE" w:rsidRDefault="00335D74" w:rsidP="00A96A7D">
      <w:pPr>
        <w:pStyle w:val="Default"/>
        <w:spacing w:after="120" w:line="276" w:lineRule="auto"/>
        <w:ind w:left="540"/>
        <w:jc w:val="center"/>
        <w:rPr>
          <w:rFonts w:ascii="Arial Nova" w:hAnsi="Arial Nova"/>
          <w:color w:val="auto"/>
          <w:sz w:val="22"/>
          <w:szCs w:val="22"/>
          <w:lang w:val="en-ZA"/>
        </w:rPr>
      </w:pPr>
      <w:r>
        <w:rPr>
          <w:rFonts w:ascii="Arial Nova" w:eastAsia="Arial" w:hAnsi="Arial Nova" w:cs="Arial"/>
          <w:sz w:val="22"/>
          <w:szCs w:val="22"/>
          <w:lang w:val="en-ZA"/>
        </w:rPr>
        <w:t>*****</w:t>
      </w:r>
    </w:p>
    <w:sectPr w:rsidR="00E31B4A" w:rsidRPr="004514DE" w:rsidSect="00F91D80">
      <w:headerReference w:type="default" r:id="rId16"/>
      <w:pgSz w:w="11907" w:h="16840" w:code="9"/>
      <w:pgMar w:top="1440" w:right="1080" w:bottom="851" w:left="108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47E42" w14:textId="77777777" w:rsidR="006F167E" w:rsidRDefault="006F167E">
      <w:r>
        <w:separator/>
      </w:r>
    </w:p>
  </w:endnote>
  <w:endnote w:type="continuationSeparator" w:id="0">
    <w:p w14:paraId="4DCA2852" w14:textId="77777777" w:rsidR="006F167E" w:rsidRDefault="006F167E">
      <w:r>
        <w:continuationSeparator/>
      </w:r>
    </w:p>
  </w:endnote>
  <w:endnote w:type="continuationNotice" w:id="1">
    <w:p w14:paraId="5CE1CCD1" w14:textId="77777777" w:rsidR="006F167E" w:rsidRDefault="006F1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4B90" w14:textId="3B65DFB2" w:rsidR="00F62618" w:rsidRPr="00217E0F" w:rsidRDefault="00F62618" w:rsidP="009E2B79">
    <w:pPr>
      <w:pStyle w:val="Footer"/>
      <w:tabs>
        <w:tab w:val="clear" w:pos="8640"/>
        <w:tab w:val="right" w:pos="8280"/>
      </w:tabs>
      <w:jc w:val="center"/>
      <w:rPr>
        <w:rStyle w:val="PageNumber"/>
        <w:rFonts w:ascii="Arial Nova Cond" w:hAnsi="Arial Nova Cond" w:cs="Arial"/>
        <w:sz w:val="19"/>
        <w:szCs w:val="19"/>
      </w:rPr>
    </w:pPr>
    <w:r w:rsidRPr="00217E0F">
      <w:rPr>
        <w:rStyle w:val="PageNumber"/>
        <w:rFonts w:ascii="Arial Nova Cond" w:hAnsi="Arial Nova Cond" w:cs="Arial"/>
        <w:sz w:val="19"/>
        <w:szCs w:val="19"/>
      </w:rPr>
      <w:t xml:space="preserve">Page </w:t>
    </w:r>
    <w:r w:rsidRPr="008609B1">
      <w:rPr>
        <w:rStyle w:val="PageNumber"/>
        <w:rFonts w:ascii="Arial Nova Cond" w:hAnsi="Arial Nova Cond" w:cs="Arial"/>
        <w:b/>
        <w:bCs/>
        <w:sz w:val="19"/>
        <w:szCs w:val="19"/>
      </w:rPr>
      <w:fldChar w:fldCharType="begin"/>
    </w:r>
    <w:r w:rsidRPr="008609B1">
      <w:rPr>
        <w:rStyle w:val="PageNumber"/>
        <w:rFonts w:ascii="Arial Nova Cond" w:hAnsi="Arial Nova Cond" w:cs="Arial"/>
        <w:b/>
        <w:bCs/>
        <w:sz w:val="19"/>
        <w:szCs w:val="19"/>
      </w:rPr>
      <w:instrText xml:space="preserve"> PAGE </w:instrText>
    </w:r>
    <w:r w:rsidRPr="008609B1">
      <w:rPr>
        <w:rStyle w:val="PageNumber"/>
        <w:rFonts w:ascii="Arial Nova Cond" w:hAnsi="Arial Nova Cond" w:cs="Arial"/>
        <w:b/>
        <w:bCs/>
        <w:sz w:val="19"/>
        <w:szCs w:val="19"/>
      </w:rPr>
      <w:fldChar w:fldCharType="separate"/>
    </w:r>
    <w:r w:rsidR="00FE6571" w:rsidRPr="008609B1">
      <w:rPr>
        <w:rStyle w:val="PageNumber"/>
        <w:rFonts w:ascii="Arial Nova Cond" w:hAnsi="Arial Nova Cond" w:cs="Arial"/>
        <w:b/>
        <w:bCs/>
        <w:noProof/>
        <w:sz w:val="19"/>
        <w:szCs w:val="19"/>
      </w:rPr>
      <w:t>4</w:t>
    </w:r>
    <w:r w:rsidRPr="008609B1">
      <w:rPr>
        <w:rStyle w:val="PageNumber"/>
        <w:rFonts w:ascii="Arial Nova Cond" w:hAnsi="Arial Nova Cond" w:cs="Arial"/>
        <w:b/>
        <w:bCs/>
        <w:sz w:val="19"/>
        <w:szCs w:val="19"/>
      </w:rPr>
      <w:fldChar w:fldCharType="end"/>
    </w:r>
    <w:r w:rsidRPr="00217E0F">
      <w:rPr>
        <w:rStyle w:val="PageNumber"/>
        <w:rFonts w:ascii="Arial Nova Cond" w:hAnsi="Arial Nova Cond" w:cs="Arial"/>
        <w:sz w:val="19"/>
        <w:szCs w:val="19"/>
      </w:rPr>
      <w:t xml:space="preserve"> of </w:t>
    </w:r>
    <w:r w:rsidRPr="008609B1">
      <w:rPr>
        <w:rStyle w:val="PageNumber"/>
        <w:rFonts w:ascii="Arial Nova Cond" w:hAnsi="Arial Nova Cond" w:cs="Arial"/>
        <w:b/>
        <w:bCs/>
        <w:sz w:val="19"/>
        <w:szCs w:val="19"/>
      </w:rPr>
      <w:fldChar w:fldCharType="begin"/>
    </w:r>
    <w:r w:rsidRPr="008609B1">
      <w:rPr>
        <w:rStyle w:val="PageNumber"/>
        <w:rFonts w:ascii="Arial Nova Cond" w:hAnsi="Arial Nova Cond" w:cs="Arial"/>
        <w:b/>
        <w:bCs/>
        <w:sz w:val="19"/>
        <w:szCs w:val="19"/>
      </w:rPr>
      <w:instrText xml:space="preserve"> NUMPAGES </w:instrText>
    </w:r>
    <w:r w:rsidRPr="008609B1">
      <w:rPr>
        <w:rStyle w:val="PageNumber"/>
        <w:rFonts w:ascii="Arial Nova Cond" w:hAnsi="Arial Nova Cond" w:cs="Arial"/>
        <w:b/>
        <w:bCs/>
        <w:sz w:val="19"/>
        <w:szCs w:val="19"/>
      </w:rPr>
      <w:fldChar w:fldCharType="separate"/>
    </w:r>
    <w:r w:rsidR="00FE6571" w:rsidRPr="008609B1">
      <w:rPr>
        <w:rStyle w:val="PageNumber"/>
        <w:rFonts w:ascii="Arial Nova Cond" w:hAnsi="Arial Nova Cond" w:cs="Arial"/>
        <w:b/>
        <w:bCs/>
        <w:noProof/>
        <w:sz w:val="19"/>
        <w:szCs w:val="19"/>
      </w:rPr>
      <w:t>29</w:t>
    </w:r>
    <w:r w:rsidRPr="008609B1">
      <w:rPr>
        <w:rStyle w:val="PageNumber"/>
        <w:rFonts w:ascii="Arial Nova Cond" w:hAnsi="Arial Nova Cond" w:cs="Arial"/>
        <w:b/>
        <w:bCs/>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27565" w14:textId="77777777" w:rsidR="006F167E" w:rsidRDefault="006F167E">
      <w:r>
        <w:separator/>
      </w:r>
    </w:p>
  </w:footnote>
  <w:footnote w:type="continuationSeparator" w:id="0">
    <w:p w14:paraId="541FA767" w14:textId="77777777" w:rsidR="006F167E" w:rsidRDefault="006F167E">
      <w:r>
        <w:continuationSeparator/>
      </w:r>
    </w:p>
  </w:footnote>
  <w:footnote w:type="continuationNotice" w:id="1">
    <w:p w14:paraId="2B32FB55" w14:textId="77777777" w:rsidR="006F167E" w:rsidRDefault="006F167E"/>
  </w:footnote>
  <w:footnote w:id="2">
    <w:p w14:paraId="401D80C7" w14:textId="118C4C69" w:rsidR="00C30C81" w:rsidRPr="002D2818" w:rsidRDefault="00C30C81" w:rsidP="00BA1391">
      <w:pPr>
        <w:pStyle w:val="FootnoteText"/>
        <w:ind w:left="284" w:hanging="284"/>
        <w:rPr>
          <w:rFonts w:ascii="Arial Nova" w:hAnsi="Arial Nova" w:cs="Arial"/>
          <w:sz w:val="18"/>
          <w:szCs w:val="18"/>
          <w:lang w:val="en-ZA"/>
        </w:rPr>
      </w:pPr>
      <w:r w:rsidRPr="002D2818">
        <w:rPr>
          <w:rStyle w:val="FootnoteReference"/>
          <w:rFonts w:ascii="Arial Nova" w:hAnsi="Arial Nova"/>
          <w:sz w:val="18"/>
          <w:szCs w:val="18"/>
        </w:rPr>
        <w:footnoteRef/>
      </w:r>
      <w:r w:rsidRPr="002D2818">
        <w:rPr>
          <w:rFonts w:ascii="Arial Nova" w:hAnsi="Arial Nova"/>
          <w:sz w:val="18"/>
          <w:szCs w:val="18"/>
        </w:rPr>
        <w:t xml:space="preserve"> </w:t>
      </w:r>
      <w:r w:rsidR="00A70590">
        <w:rPr>
          <w:rFonts w:ascii="Arial Nova" w:hAnsi="Arial Nova"/>
          <w:sz w:val="18"/>
          <w:szCs w:val="18"/>
        </w:rPr>
        <w:tab/>
      </w:r>
      <w:r w:rsidR="005D38AF" w:rsidRPr="00641E82">
        <w:rPr>
          <w:rFonts w:ascii="Arial Nova" w:hAnsi="Arial Nova" w:cs="Arial"/>
          <w:sz w:val="18"/>
          <w:szCs w:val="18"/>
        </w:rPr>
        <w:t>As defined in the IRBA Code</w:t>
      </w:r>
      <w:r w:rsidR="001426FF">
        <w:rPr>
          <w:rFonts w:ascii="Arial Nova" w:hAnsi="Arial Nova" w:cs="Arial"/>
          <w:sz w:val="18"/>
          <w:szCs w:val="18"/>
          <w:lang w:val="en-ZA"/>
        </w:rPr>
        <w:t>.</w:t>
      </w:r>
    </w:p>
  </w:footnote>
  <w:footnote w:id="3">
    <w:p w14:paraId="2DB91CF2" w14:textId="1473446B" w:rsidR="00AC60EF" w:rsidRPr="00224BD1" w:rsidRDefault="00AC60EF" w:rsidP="00BA1391">
      <w:pPr>
        <w:pStyle w:val="FootnoteText"/>
        <w:spacing w:after="60" w:line="276" w:lineRule="auto"/>
        <w:ind w:left="284" w:hanging="284"/>
        <w:jc w:val="both"/>
        <w:rPr>
          <w:rFonts w:ascii="Arial Nova" w:hAnsi="Arial Nova" w:cs="Arial"/>
          <w:sz w:val="18"/>
          <w:szCs w:val="18"/>
        </w:rPr>
      </w:pPr>
      <w:r w:rsidRPr="00224BD1">
        <w:rPr>
          <w:rStyle w:val="FootnoteReference"/>
          <w:rFonts w:ascii="Arial Nova" w:hAnsi="Arial Nova"/>
          <w:sz w:val="18"/>
          <w:szCs w:val="18"/>
        </w:rPr>
        <w:footnoteRef/>
      </w:r>
      <w:r w:rsidRPr="00224BD1">
        <w:rPr>
          <w:rFonts w:ascii="Arial Nova" w:hAnsi="Arial Nova" w:cs="Arial"/>
          <w:sz w:val="18"/>
          <w:szCs w:val="18"/>
        </w:rPr>
        <w:t xml:space="preserve"> </w:t>
      </w:r>
      <w:r w:rsidRPr="00224BD1">
        <w:rPr>
          <w:rFonts w:ascii="Arial Nova" w:hAnsi="Arial Nova" w:cs="Arial"/>
          <w:sz w:val="18"/>
          <w:szCs w:val="18"/>
        </w:rPr>
        <w:tab/>
      </w:r>
      <w:r w:rsidRPr="00224BD1">
        <w:rPr>
          <w:rFonts w:ascii="Arial Nova" w:hAnsi="Arial Nova" w:cs="Arial"/>
          <w:sz w:val="18"/>
          <w:szCs w:val="18"/>
          <w:lang w:val="en-ZA"/>
        </w:rPr>
        <w:t>ISQM 1</w:t>
      </w:r>
      <w:r w:rsidR="00260EFC" w:rsidRPr="00224BD1">
        <w:rPr>
          <w:rFonts w:ascii="Arial Nova" w:hAnsi="Arial Nova" w:cs="Arial"/>
          <w:sz w:val="18"/>
          <w:szCs w:val="18"/>
          <w:lang w:val="en-ZA"/>
        </w:rPr>
        <w:t>, paragraph 16(r)</w:t>
      </w:r>
      <w:r w:rsidR="00CC4701">
        <w:rPr>
          <w:rFonts w:ascii="Arial Nova" w:hAnsi="Arial Nova" w:cs="Arial"/>
          <w:sz w:val="18"/>
          <w:szCs w:val="18"/>
          <w:lang w:val="en-ZA"/>
        </w:rPr>
        <w:t>,</w:t>
      </w:r>
      <w:r w:rsidRPr="00224BD1">
        <w:rPr>
          <w:rFonts w:ascii="Arial Nova" w:hAnsi="Arial Nova" w:cs="Arial"/>
          <w:sz w:val="18"/>
          <w:szCs w:val="18"/>
          <w:lang w:val="en-ZA"/>
        </w:rPr>
        <w:t xml:space="preserve"> defines a quality risk as a risk that</w:t>
      </w:r>
      <w:r w:rsidRPr="00224BD1">
        <w:rPr>
          <w:rFonts w:ascii="Arial Nova" w:hAnsi="Arial Nova" w:cs="Arial"/>
          <w:spacing w:val="-3"/>
          <w:sz w:val="18"/>
          <w:szCs w:val="18"/>
        </w:rPr>
        <w:t xml:space="preserve"> </w:t>
      </w:r>
      <w:r w:rsidRPr="00224BD1">
        <w:rPr>
          <w:rFonts w:ascii="Arial Nova" w:hAnsi="Arial Nova" w:cs="Arial"/>
          <w:sz w:val="18"/>
          <w:szCs w:val="18"/>
        </w:rPr>
        <w:t>has</w:t>
      </w:r>
      <w:r w:rsidRPr="00224BD1">
        <w:rPr>
          <w:rFonts w:ascii="Arial Nova" w:hAnsi="Arial Nova" w:cs="Arial"/>
          <w:spacing w:val="-4"/>
          <w:sz w:val="18"/>
          <w:szCs w:val="18"/>
        </w:rPr>
        <w:t xml:space="preserve"> </w:t>
      </w:r>
      <w:r w:rsidRPr="00224BD1">
        <w:rPr>
          <w:rFonts w:ascii="Arial Nova" w:hAnsi="Arial Nova" w:cs="Arial"/>
          <w:sz w:val="18"/>
          <w:szCs w:val="18"/>
        </w:rPr>
        <w:t>a</w:t>
      </w:r>
      <w:r w:rsidRPr="00224BD1">
        <w:rPr>
          <w:rFonts w:ascii="Arial Nova" w:hAnsi="Arial Nova" w:cs="Arial"/>
          <w:spacing w:val="-6"/>
          <w:sz w:val="18"/>
          <w:szCs w:val="18"/>
        </w:rPr>
        <w:t xml:space="preserve"> </w:t>
      </w:r>
      <w:r w:rsidRPr="00224BD1">
        <w:rPr>
          <w:rFonts w:ascii="Arial Nova" w:hAnsi="Arial Nova" w:cs="Arial"/>
          <w:spacing w:val="-1"/>
          <w:sz w:val="18"/>
          <w:szCs w:val="18"/>
        </w:rPr>
        <w:t>reasonable</w:t>
      </w:r>
      <w:r w:rsidRPr="00224BD1">
        <w:rPr>
          <w:rFonts w:ascii="Arial Nova" w:hAnsi="Arial Nova" w:cs="Arial"/>
          <w:spacing w:val="-6"/>
          <w:sz w:val="18"/>
          <w:szCs w:val="18"/>
        </w:rPr>
        <w:t xml:space="preserve"> </w:t>
      </w:r>
      <w:r w:rsidRPr="00224BD1">
        <w:rPr>
          <w:rFonts w:ascii="Arial Nova" w:hAnsi="Arial Nova" w:cs="Arial"/>
          <w:spacing w:val="-1"/>
          <w:sz w:val="18"/>
          <w:szCs w:val="18"/>
        </w:rPr>
        <w:t xml:space="preserve">possibility </w:t>
      </w:r>
      <w:r w:rsidRPr="00224BD1">
        <w:rPr>
          <w:rFonts w:ascii="Arial Nova" w:hAnsi="Arial Nova" w:cs="Arial"/>
          <w:sz w:val="18"/>
          <w:szCs w:val="18"/>
        </w:rPr>
        <w:t>of:</w:t>
      </w:r>
    </w:p>
    <w:p w14:paraId="31982BEF" w14:textId="77777777" w:rsidR="00AC60EF" w:rsidRPr="00224BD1" w:rsidRDefault="00AC60EF" w:rsidP="00BA1391">
      <w:pPr>
        <w:pStyle w:val="FootnoteText"/>
        <w:numPr>
          <w:ilvl w:val="0"/>
          <w:numId w:val="8"/>
        </w:numPr>
        <w:spacing w:after="60" w:line="276" w:lineRule="auto"/>
        <w:ind w:left="709" w:hanging="349"/>
        <w:jc w:val="both"/>
        <w:rPr>
          <w:rFonts w:ascii="Arial Nova" w:hAnsi="Arial Nova" w:cs="Arial"/>
          <w:sz w:val="18"/>
          <w:szCs w:val="18"/>
          <w:lang w:val="en-ZA"/>
        </w:rPr>
      </w:pPr>
      <w:r w:rsidRPr="00224BD1">
        <w:rPr>
          <w:rFonts w:ascii="Arial Nova" w:hAnsi="Arial Nova" w:cs="Arial"/>
          <w:sz w:val="18"/>
          <w:szCs w:val="18"/>
          <w:lang w:val="en-ZA"/>
        </w:rPr>
        <w:t xml:space="preserve">Occurring; and </w:t>
      </w:r>
    </w:p>
    <w:p w14:paraId="35DA3642" w14:textId="77777777" w:rsidR="00AC60EF" w:rsidRPr="00224BD1" w:rsidRDefault="00AC60EF" w:rsidP="00897EF3">
      <w:pPr>
        <w:pStyle w:val="FootnoteText"/>
        <w:numPr>
          <w:ilvl w:val="0"/>
          <w:numId w:val="8"/>
        </w:numPr>
        <w:spacing w:after="60" w:line="276" w:lineRule="auto"/>
        <w:ind w:left="709" w:hanging="349"/>
        <w:jc w:val="both"/>
        <w:rPr>
          <w:rFonts w:ascii="Arial Nova" w:hAnsi="Arial Nova" w:cs="Arial"/>
          <w:sz w:val="18"/>
          <w:szCs w:val="18"/>
          <w:lang w:val="en-ZA"/>
        </w:rPr>
      </w:pPr>
      <w:r w:rsidRPr="00224BD1">
        <w:rPr>
          <w:rFonts w:ascii="Arial Nova" w:hAnsi="Arial Nova" w:cs="Arial"/>
          <w:sz w:val="18"/>
          <w:szCs w:val="18"/>
          <w:lang w:val="en-ZA"/>
        </w:rPr>
        <w:t>Individually, or in combination with other risks, adversely affecting the achievement of one or more quality objectives.</w:t>
      </w:r>
    </w:p>
  </w:footnote>
  <w:footnote w:id="4">
    <w:p w14:paraId="31725AE8" w14:textId="77777777" w:rsidR="00710861" w:rsidRPr="00224BD1" w:rsidRDefault="00710861" w:rsidP="00710861">
      <w:pPr>
        <w:pStyle w:val="FootnoteText"/>
        <w:spacing w:line="276" w:lineRule="auto"/>
        <w:ind w:left="284" w:hanging="284"/>
        <w:jc w:val="both"/>
        <w:rPr>
          <w:rFonts w:ascii="Arial Nova" w:hAnsi="Arial Nova"/>
          <w:sz w:val="18"/>
          <w:szCs w:val="18"/>
          <w:lang w:val="en-ZA"/>
        </w:rPr>
      </w:pPr>
      <w:r w:rsidRPr="00224BD1">
        <w:rPr>
          <w:rStyle w:val="FootnoteReference"/>
          <w:rFonts w:ascii="Arial Nova" w:hAnsi="Arial Nova"/>
          <w:sz w:val="18"/>
          <w:szCs w:val="18"/>
        </w:rPr>
        <w:footnoteRef/>
      </w:r>
      <w:r w:rsidRPr="00224BD1">
        <w:rPr>
          <w:rFonts w:ascii="Arial Nova" w:hAnsi="Arial Nova"/>
          <w:sz w:val="18"/>
          <w:szCs w:val="18"/>
        </w:rPr>
        <w:t xml:space="preserve"> </w:t>
      </w:r>
      <w:r w:rsidRPr="00224BD1">
        <w:rPr>
          <w:rFonts w:ascii="Arial Nova" w:hAnsi="Arial Nova"/>
          <w:sz w:val="18"/>
          <w:szCs w:val="18"/>
        </w:rPr>
        <w:tab/>
      </w:r>
      <w:r w:rsidRPr="00224BD1">
        <w:rPr>
          <w:rFonts w:ascii="Arial Nova" w:hAnsi="Arial Nova" w:cs="Arial"/>
          <w:sz w:val="18"/>
          <w:szCs w:val="18"/>
        </w:rPr>
        <w:t>Also refer to Section R115.2 of the IRBA Code</w:t>
      </w:r>
      <w:r w:rsidRPr="00224BD1">
        <w:rPr>
          <w:rFonts w:ascii="Arial Nova" w:hAnsi="Arial Nova"/>
          <w:sz w:val="18"/>
          <w:szCs w:val="18"/>
          <w:lang w:val="en-ZA"/>
        </w:rPr>
        <w:t>.</w:t>
      </w:r>
    </w:p>
  </w:footnote>
  <w:footnote w:id="5">
    <w:p w14:paraId="0EDB32A1" w14:textId="2E047BE8" w:rsidR="001F5243" w:rsidRPr="00641233" w:rsidRDefault="001F5243" w:rsidP="00BA1391">
      <w:pPr>
        <w:pStyle w:val="FootnoteText"/>
        <w:spacing w:after="60" w:line="276" w:lineRule="auto"/>
        <w:ind w:left="288" w:hanging="288"/>
        <w:rPr>
          <w:rStyle w:val="FootnoteReference"/>
          <w:rFonts w:ascii="Arial Nova" w:hAnsi="Arial Nova"/>
          <w:sz w:val="18"/>
          <w:szCs w:val="18"/>
          <w:lang w:val="en-US" w:eastAsia="en-US"/>
        </w:rPr>
      </w:pPr>
      <w:r w:rsidRPr="00641233">
        <w:rPr>
          <w:rStyle w:val="FootnoteReference"/>
          <w:rFonts w:ascii="Arial Nova" w:hAnsi="Arial Nova"/>
          <w:sz w:val="18"/>
          <w:szCs w:val="18"/>
        </w:rPr>
        <w:footnoteRef/>
      </w:r>
      <w:r w:rsidRPr="00641233">
        <w:rPr>
          <w:rStyle w:val="FootnoteReference"/>
          <w:rFonts w:ascii="Arial Nova" w:hAnsi="Arial Nova"/>
          <w:sz w:val="18"/>
          <w:szCs w:val="18"/>
        </w:rPr>
        <w:t xml:space="preserve"> </w:t>
      </w:r>
      <w:r w:rsidRPr="00641233">
        <w:rPr>
          <w:rFonts w:ascii="Arial Nova" w:hAnsi="Arial Nova" w:cs="Arial"/>
          <w:sz w:val="18"/>
          <w:szCs w:val="18"/>
        </w:rPr>
        <w:tab/>
        <w:t>As defined in ISQM 1 and the IRBA Code.</w:t>
      </w:r>
    </w:p>
  </w:footnote>
  <w:footnote w:id="6">
    <w:p w14:paraId="0D7B02D2" w14:textId="77777777" w:rsidR="00CD78C5" w:rsidRPr="00DB1924" w:rsidRDefault="00CD78C5" w:rsidP="00BA1391">
      <w:pPr>
        <w:pStyle w:val="FootnoteText"/>
        <w:spacing w:after="60" w:line="276" w:lineRule="auto"/>
        <w:ind w:left="284" w:hanging="284"/>
        <w:rPr>
          <w:rStyle w:val="FootnoteReference"/>
          <w:rFonts w:ascii="Arial Nova" w:hAnsi="Arial Nova"/>
          <w:sz w:val="18"/>
          <w:szCs w:val="18"/>
          <w:lang w:val="en-US" w:eastAsia="en-US"/>
        </w:rPr>
      </w:pPr>
      <w:r w:rsidRPr="00DB1924">
        <w:rPr>
          <w:rStyle w:val="FootnoteReference"/>
          <w:rFonts w:ascii="Arial Nova" w:hAnsi="Arial Nova"/>
          <w:sz w:val="18"/>
          <w:szCs w:val="18"/>
        </w:rPr>
        <w:footnoteRef/>
      </w:r>
      <w:r w:rsidRPr="00DB1924">
        <w:rPr>
          <w:rStyle w:val="FootnoteReference"/>
          <w:rFonts w:ascii="Arial Nova" w:hAnsi="Arial Nova"/>
          <w:sz w:val="18"/>
          <w:szCs w:val="18"/>
        </w:rPr>
        <w:t xml:space="preserve"> </w:t>
      </w:r>
      <w:r w:rsidRPr="00DB1924">
        <w:rPr>
          <w:rStyle w:val="FootnoteReference"/>
          <w:rFonts w:ascii="Arial Nova" w:hAnsi="Arial Nova"/>
          <w:sz w:val="18"/>
          <w:szCs w:val="18"/>
        </w:rPr>
        <w:tab/>
      </w:r>
      <w:r w:rsidRPr="00DB1924">
        <w:rPr>
          <w:rFonts w:ascii="Arial Nova" w:hAnsi="Arial Nova" w:cs="Arial"/>
          <w:sz w:val="18"/>
          <w:szCs w:val="18"/>
        </w:rPr>
        <w:t>As defined in the IRBA Code.</w:t>
      </w:r>
    </w:p>
  </w:footnote>
  <w:footnote w:id="7">
    <w:p w14:paraId="4327DF79" w14:textId="7D123DFB" w:rsidR="00CD78C5" w:rsidRPr="00010234" w:rsidRDefault="00CD78C5" w:rsidP="00BA1391">
      <w:pPr>
        <w:pStyle w:val="FootnoteText"/>
        <w:spacing w:after="60" w:line="276" w:lineRule="auto"/>
        <w:ind w:left="284" w:hanging="284"/>
        <w:rPr>
          <w:rFonts w:ascii="Arial Nova" w:hAnsi="Arial Nova"/>
          <w:sz w:val="18"/>
          <w:szCs w:val="18"/>
          <w:lang w:val="en-US"/>
        </w:rPr>
      </w:pPr>
      <w:r w:rsidRPr="00010234">
        <w:rPr>
          <w:rStyle w:val="FootnoteReference"/>
          <w:rFonts w:ascii="Arial Nova" w:hAnsi="Arial Nova"/>
          <w:sz w:val="18"/>
          <w:szCs w:val="18"/>
        </w:rPr>
        <w:footnoteRef/>
      </w:r>
      <w:r w:rsidRPr="00010234">
        <w:rPr>
          <w:rFonts w:ascii="Arial Nova" w:hAnsi="Arial Nova"/>
          <w:sz w:val="18"/>
          <w:szCs w:val="18"/>
        </w:rPr>
        <w:t xml:space="preserve"> </w:t>
      </w:r>
      <w:r w:rsidR="001111E1">
        <w:rPr>
          <w:rFonts w:ascii="Arial Nova" w:hAnsi="Arial Nova"/>
          <w:sz w:val="18"/>
          <w:szCs w:val="18"/>
        </w:rPr>
        <w:tab/>
      </w:r>
      <w:r w:rsidRPr="00DB1924">
        <w:rPr>
          <w:rFonts w:ascii="Arial Nova" w:hAnsi="Arial Nova" w:cs="Arial"/>
          <w:sz w:val="18"/>
          <w:szCs w:val="18"/>
        </w:rPr>
        <w:t>Also refer to Section 325.8 A3 of the IRBA Code.</w:t>
      </w:r>
    </w:p>
  </w:footnote>
  <w:footnote w:id="8">
    <w:p w14:paraId="303DCE11" w14:textId="3FE0CA0F" w:rsidR="00AF1EA7" w:rsidRPr="00641233" w:rsidRDefault="00AF1EA7" w:rsidP="00BA1391">
      <w:pPr>
        <w:pStyle w:val="FootnoteText"/>
        <w:spacing w:after="60" w:line="276" w:lineRule="auto"/>
        <w:ind w:left="284" w:hanging="284"/>
        <w:rPr>
          <w:rFonts w:ascii="Arial Nova" w:hAnsi="Arial Nova"/>
          <w:sz w:val="18"/>
          <w:szCs w:val="18"/>
          <w:lang w:val="en-US"/>
        </w:rPr>
      </w:pPr>
      <w:r w:rsidRPr="00641233">
        <w:rPr>
          <w:rStyle w:val="FootnoteReference"/>
          <w:rFonts w:ascii="Arial Nova" w:hAnsi="Arial Nova"/>
          <w:sz w:val="18"/>
          <w:szCs w:val="18"/>
        </w:rPr>
        <w:footnoteRef/>
      </w:r>
      <w:r w:rsidRPr="00641233">
        <w:rPr>
          <w:rFonts w:ascii="Arial Nova" w:hAnsi="Arial Nova"/>
          <w:sz w:val="18"/>
          <w:szCs w:val="18"/>
        </w:rPr>
        <w:t xml:space="preserve"> </w:t>
      </w:r>
      <w:r w:rsidR="001111E1">
        <w:rPr>
          <w:rFonts w:ascii="Arial Nova" w:hAnsi="Arial Nova"/>
          <w:sz w:val="18"/>
          <w:szCs w:val="18"/>
        </w:rPr>
        <w:tab/>
      </w:r>
      <w:r w:rsidR="002F68FE" w:rsidRPr="00641233">
        <w:rPr>
          <w:rFonts w:ascii="Arial Nova" w:hAnsi="Arial Nova" w:cs="Arial"/>
          <w:sz w:val="18"/>
          <w:szCs w:val="18"/>
        </w:rPr>
        <w:t>Also refer to Section R</w:t>
      </w:r>
      <w:r w:rsidR="001E5D81" w:rsidRPr="00641233">
        <w:rPr>
          <w:rFonts w:ascii="Arial Nova" w:hAnsi="Arial Nova" w:cs="Arial"/>
          <w:sz w:val="18"/>
          <w:szCs w:val="18"/>
        </w:rPr>
        <w:t>600</w:t>
      </w:r>
      <w:r w:rsidR="002F68FE" w:rsidRPr="00641233">
        <w:rPr>
          <w:rFonts w:ascii="Arial Nova" w:hAnsi="Arial Nova" w:cs="Arial"/>
          <w:sz w:val="18"/>
          <w:szCs w:val="18"/>
        </w:rPr>
        <w:t>.1</w:t>
      </w:r>
      <w:r w:rsidR="001E5D81" w:rsidRPr="00641233">
        <w:rPr>
          <w:rFonts w:ascii="Arial Nova" w:hAnsi="Arial Nova" w:cs="Arial"/>
          <w:sz w:val="18"/>
          <w:szCs w:val="18"/>
        </w:rPr>
        <w:t>6</w:t>
      </w:r>
      <w:r w:rsidR="002F68FE" w:rsidRPr="00641233">
        <w:rPr>
          <w:rFonts w:ascii="Arial Nova" w:hAnsi="Arial Nova" w:cs="Arial"/>
          <w:sz w:val="18"/>
          <w:szCs w:val="18"/>
        </w:rPr>
        <w:t xml:space="preserve"> of the IRBA Code</w:t>
      </w:r>
      <w:r w:rsidR="0072473D" w:rsidRPr="00641233">
        <w:rPr>
          <w:rFonts w:ascii="Arial Nova" w:hAnsi="Arial Nova" w:cs="Arial"/>
          <w:sz w:val="18"/>
          <w:szCs w:val="18"/>
        </w:rPr>
        <w:t>.</w:t>
      </w:r>
    </w:p>
  </w:footnote>
  <w:footnote w:id="9">
    <w:p w14:paraId="3E8392C2" w14:textId="7789DF47" w:rsidR="00A67ED9" w:rsidRPr="00641233" w:rsidRDefault="00A67ED9" w:rsidP="00BA1391">
      <w:pPr>
        <w:pStyle w:val="FootnoteText"/>
        <w:spacing w:after="60" w:line="276" w:lineRule="auto"/>
        <w:ind w:left="288" w:hanging="288"/>
        <w:rPr>
          <w:rFonts w:ascii="Arial Nova" w:hAnsi="Arial Nova"/>
          <w:sz w:val="18"/>
          <w:szCs w:val="18"/>
          <w:lang w:val="en-ZA"/>
        </w:rPr>
      </w:pPr>
      <w:r w:rsidRPr="00641233">
        <w:rPr>
          <w:rStyle w:val="FootnoteReference"/>
          <w:rFonts w:ascii="Arial Nova" w:hAnsi="Arial Nova"/>
          <w:sz w:val="18"/>
          <w:szCs w:val="18"/>
        </w:rPr>
        <w:footnoteRef/>
      </w:r>
      <w:r w:rsidRPr="00641233">
        <w:rPr>
          <w:rStyle w:val="FootnoteReference"/>
          <w:rFonts w:ascii="Arial Nova" w:hAnsi="Arial Nova"/>
          <w:sz w:val="18"/>
          <w:szCs w:val="18"/>
        </w:rPr>
        <w:t xml:space="preserve"> </w:t>
      </w:r>
      <w:r w:rsidRPr="00641233">
        <w:rPr>
          <w:rFonts w:ascii="Arial Nova" w:hAnsi="Arial Nova" w:cs="Arial"/>
          <w:sz w:val="18"/>
          <w:szCs w:val="18"/>
        </w:rPr>
        <w:tab/>
      </w:r>
      <w:r w:rsidR="0027435A" w:rsidRPr="00641233">
        <w:rPr>
          <w:rFonts w:ascii="Arial Nova" w:hAnsi="Arial Nova" w:cs="Arial"/>
          <w:sz w:val="18"/>
          <w:szCs w:val="18"/>
        </w:rPr>
        <w:t>Also refer to Section R410.</w:t>
      </w:r>
      <w:r w:rsidR="00544A07">
        <w:rPr>
          <w:rFonts w:ascii="Arial Nova" w:hAnsi="Arial Nova" w:cs="Arial"/>
          <w:sz w:val="18"/>
          <w:szCs w:val="18"/>
        </w:rPr>
        <w:t>3</w:t>
      </w:r>
      <w:r w:rsidR="00026FA7" w:rsidRPr="00641233">
        <w:rPr>
          <w:rFonts w:ascii="Arial Nova" w:hAnsi="Arial Nova" w:cs="Arial"/>
          <w:sz w:val="18"/>
          <w:szCs w:val="18"/>
        </w:rPr>
        <w:t>1</w:t>
      </w:r>
      <w:r w:rsidR="00AE27E1">
        <w:rPr>
          <w:rFonts w:ascii="Arial Nova" w:hAnsi="Arial Nova" w:cs="Arial"/>
          <w:sz w:val="18"/>
          <w:szCs w:val="18"/>
        </w:rPr>
        <w:t>(</w:t>
      </w:r>
      <w:r w:rsidR="00544A07">
        <w:rPr>
          <w:rFonts w:ascii="Arial Nova" w:hAnsi="Arial Nova" w:cs="Arial"/>
          <w:sz w:val="18"/>
          <w:szCs w:val="18"/>
        </w:rPr>
        <w:t>d)</w:t>
      </w:r>
      <w:r w:rsidR="005F6969">
        <w:rPr>
          <w:rFonts w:ascii="Arial Nova" w:hAnsi="Arial Nova" w:cs="Arial"/>
          <w:sz w:val="18"/>
          <w:szCs w:val="18"/>
        </w:rPr>
        <w:t xml:space="preserve"> </w:t>
      </w:r>
      <w:r w:rsidR="0027435A" w:rsidRPr="00641233">
        <w:rPr>
          <w:rFonts w:ascii="Arial Nova" w:hAnsi="Arial Nova" w:cs="Arial"/>
          <w:sz w:val="18"/>
          <w:szCs w:val="18"/>
        </w:rPr>
        <w:t>of the IRBA Code</w:t>
      </w:r>
      <w:r w:rsidRPr="00641233">
        <w:rPr>
          <w:rFonts w:ascii="Arial Nova" w:hAnsi="Arial Nova" w:cs="Arial"/>
          <w:sz w:val="18"/>
          <w:szCs w:val="18"/>
        </w:rPr>
        <w:t>.</w:t>
      </w:r>
    </w:p>
  </w:footnote>
  <w:footnote w:id="10">
    <w:p w14:paraId="5516BB73" w14:textId="2DB46F4D" w:rsidR="001B1A2D" w:rsidRPr="00641233" w:rsidRDefault="001B1A2D" w:rsidP="00BA1391">
      <w:pPr>
        <w:pStyle w:val="FootnoteText"/>
        <w:spacing w:after="60" w:line="276" w:lineRule="auto"/>
        <w:ind w:left="284" w:hanging="284"/>
        <w:rPr>
          <w:rFonts w:ascii="Arial Nova" w:hAnsi="Arial Nova"/>
          <w:sz w:val="18"/>
          <w:szCs w:val="18"/>
          <w:lang w:val="en-US"/>
        </w:rPr>
      </w:pPr>
      <w:r w:rsidRPr="00641233">
        <w:rPr>
          <w:rStyle w:val="FootnoteReference"/>
          <w:rFonts w:ascii="Arial Nova" w:hAnsi="Arial Nova"/>
          <w:sz w:val="18"/>
          <w:szCs w:val="18"/>
        </w:rPr>
        <w:footnoteRef/>
      </w:r>
      <w:r w:rsidRPr="00641233">
        <w:rPr>
          <w:rFonts w:ascii="Arial Nova" w:hAnsi="Arial Nova"/>
          <w:sz w:val="18"/>
          <w:szCs w:val="18"/>
        </w:rPr>
        <w:t xml:space="preserve"> </w:t>
      </w:r>
      <w:r w:rsidR="001111E1">
        <w:rPr>
          <w:rFonts w:ascii="Arial Nova" w:hAnsi="Arial Nova"/>
          <w:sz w:val="18"/>
          <w:szCs w:val="18"/>
        </w:rPr>
        <w:tab/>
      </w:r>
      <w:r w:rsidRPr="00641233">
        <w:rPr>
          <w:rFonts w:ascii="Arial Nova" w:hAnsi="Arial Nova"/>
          <w:sz w:val="18"/>
          <w:szCs w:val="18"/>
        </w:rPr>
        <w:t>ISQM 1, paragraph 29(a).</w:t>
      </w:r>
    </w:p>
  </w:footnote>
  <w:footnote w:id="11">
    <w:p w14:paraId="64221998" w14:textId="7E1EAC3E" w:rsidR="001B1A2D" w:rsidRPr="00DB1924" w:rsidRDefault="001B1A2D" w:rsidP="00BA1391">
      <w:pPr>
        <w:pStyle w:val="FootnoteText"/>
        <w:ind w:left="284" w:hanging="284"/>
        <w:rPr>
          <w:rFonts w:ascii="Arial Nova" w:hAnsi="Arial Nova"/>
          <w:sz w:val="18"/>
          <w:szCs w:val="18"/>
          <w:lang w:val="en-US"/>
        </w:rPr>
      </w:pPr>
      <w:r w:rsidRPr="00DB1924">
        <w:rPr>
          <w:rStyle w:val="FootnoteReference"/>
          <w:rFonts w:ascii="Arial Nova" w:hAnsi="Arial Nova"/>
          <w:sz w:val="18"/>
          <w:szCs w:val="18"/>
        </w:rPr>
        <w:footnoteRef/>
      </w:r>
      <w:r w:rsidRPr="00DB1924">
        <w:rPr>
          <w:rFonts w:ascii="Arial Nova" w:hAnsi="Arial Nova"/>
          <w:sz w:val="18"/>
          <w:szCs w:val="18"/>
        </w:rPr>
        <w:t xml:space="preserve">  </w:t>
      </w:r>
      <w:r w:rsidR="00DB75F1">
        <w:rPr>
          <w:rFonts w:ascii="Arial Nova" w:hAnsi="Arial Nova"/>
          <w:sz w:val="18"/>
          <w:szCs w:val="18"/>
        </w:rPr>
        <w:tab/>
      </w:r>
      <w:r w:rsidRPr="00DB1924">
        <w:rPr>
          <w:rFonts w:ascii="Arial Nova" w:hAnsi="Arial Nova"/>
          <w:sz w:val="18"/>
          <w:szCs w:val="18"/>
        </w:rPr>
        <w:t>ISQM 1, paragraph 29(b).</w:t>
      </w:r>
    </w:p>
  </w:footnote>
  <w:footnote w:id="12">
    <w:p w14:paraId="18819B52" w14:textId="415153AE" w:rsidR="00F84B14" w:rsidRPr="00A70590" w:rsidRDefault="00F84B14" w:rsidP="00BA1391">
      <w:pPr>
        <w:pStyle w:val="FootnoteText"/>
        <w:spacing w:after="60" w:line="276" w:lineRule="auto"/>
        <w:ind w:left="284" w:hanging="284"/>
        <w:rPr>
          <w:rFonts w:ascii="Arial Nova" w:hAnsi="Arial Nova"/>
          <w:sz w:val="18"/>
          <w:szCs w:val="18"/>
          <w:lang w:val="en-US"/>
        </w:rPr>
      </w:pPr>
      <w:r w:rsidRPr="00A70590">
        <w:rPr>
          <w:rStyle w:val="FootnoteReference"/>
          <w:rFonts w:ascii="Arial Nova" w:hAnsi="Arial Nova"/>
          <w:sz w:val="18"/>
          <w:szCs w:val="18"/>
        </w:rPr>
        <w:footnoteRef/>
      </w:r>
      <w:r w:rsidRPr="00A70590">
        <w:rPr>
          <w:rFonts w:ascii="Arial Nova" w:hAnsi="Arial Nova"/>
          <w:sz w:val="18"/>
          <w:szCs w:val="18"/>
        </w:rPr>
        <w:t xml:space="preserve"> </w:t>
      </w:r>
      <w:r w:rsidR="00A034B7" w:rsidRPr="00A70590">
        <w:rPr>
          <w:rFonts w:ascii="Arial Nova" w:hAnsi="Arial Nova"/>
          <w:sz w:val="18"/>
          <w:szCs w:val="18"/>
        </w:rPr>
        <w:t xml:space="preserve"> </w:t>
      </w:r>
      <w:r w:rsidR="00A871DB" w:rsidRPr="00A70590">
        <w:rPr>
          <w:rFonts w:ascii="Arial Nova" w:hAnsi="Arial Nova"/>
          <w:sz w:val="18"/>
          <w:szCs w:val="18"/>
        </w:rPr>
        <w:tab/>
      </w:r>
      <w:r w:rsidRPr="00A70590">
        <w:rPr>
          <w:rFonts w:ascii="Arial Nova" w:hAnsi="Arial Nova" w:cs="Arial"/>
          <w:sz w:val="18"/>
          <w:szCs w:val="18"/>
        </w:rPr>
        <w:t>ISQM 1, paragraph 33(c).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C7CF1" w14:textId="7C332E5D" w:rsidR="00F62618" w:rsidRPr="00D44222" w:rsidRDefault="002A6FD9" w:rsidP="00BA1391">
    <w:pPr>
      <w:pStyle w:val="Header"/>
      <w:spacing w:after="120"/>
      <w:jc w:val="center"/>
      <w:rPr>
        <w:rFonts w:ascii="Arial Nova Light" w:hAnsi="Arial Nova Light" w:cs="Arial"/>
        <w:b/>
        <w:sz w:val="20"/>
        <w:szCs w:val="20"/>
      </w:rPr>
    </w:pPr>
    <w:r>
      <w:rPr>
        <w:rFonts w:ascii="Arial Nova Light" w:hAnsi="Arial Nova Light" w:cs="Arial"/>
        <w:b/>
        <w:sz w:val="20"/>
        <w:szCs w:val="20"/>
      </w:rPr>
      <w:t>SAAP</w:t>
    </w:r>
    <w:r w:rsidR="001C76E9">
      <w:rPr>
        <w:rFonts w:ascii="Arial Nova Light" w:hAnsi="Arial Nova Light" w:cs="Arial"/>
        <w:b/>
        <w:sz w:val="20"/>
        <w:szCs w:val="20"/>
      </w:rPr>
      <w:t>S</w:t>
    </w:r>
    <w:r>
      <w:rPr>
        <w:rFonts w:ascii="Arial Nova Light" w:hAnsi="Arial Nova Light" w:cs="Arial"/>
        <w:b/>
        <w:sz w:val="20"/>
        <w:szCs w:val="20"/>
      </w:rPr>
      <w:t xml:space="preserve"> 7</w:t>
    </w:r>
    <w:r w:rsidR="00F62618" w:rsidRPr="00D44222">
      <w:rPr>
        <w:rFonts w:ascii="Arial Nova Light" w:hAnsi="Arial Nova Light" w:cs="Arial"/>
        <w:b/>
        <w:sz w:val="20"/>
        <w:szCs w:val="20"/>
      </w:rPr>
      <w:t xml:space="preserve">: </w:t>
    </w:r>
    <w:r w:rsidR="001C76E9">
      <w:rPr>
        <w:rFonts w:ascii="Arial Nova Light" w:hAnsi="Arial Nova Light" w:cs="Arial"/>
        <w:b/>
        <w:sz w:val="20"/>
        <w:szCs w:val="20"/>
      </w:rPr>
      <w:t>TRANSPARENCY REPORT</w:t>
    </w:r>
    <w:r w:rsidR="0061455A">
      <w:rPr>
        <w:rFonts w:ascii="Arial Nova Light" w:hAnsi="Arial Nova Light" w:cs="Arial"/>
        <w:b/>
        <w:sz w:val="20"/>
        <w:szCs w:val="20"/>
      </w:rPr>
      <w:t>S</w:t>
    </w:r>
    <w:r w:rsidR="001C76E9">
      <w:rPr>
        <w:rFonts w:ascii="Arial Nova Light" w:hAnsi="Arial Nova Light" w:cs="Arial"/>
        <w:b/>
        <w:sz w:val="20"/>
        <w:szCs w:val="20"/>
      </w:rPr>
      <w:t xml:space="preserve"> OF FIRM</w:t>
    </w:r>
    <w:r w:rsidR="0061455A">
      <w:rPr>
        <w:rFonts w:ascii="Arial Nova Light" w:hAnsi="Arial Nova Light" w:cs="Arial"/>
        <w:b/>
        <w:sz w:val="20"/>
        <w:szCs w:val="20"/>
      </w:rPr>
      <w:t>S</w:t>
    </w:r>
    <w:r w:rsidR="001C76E9">
      <w:rPr>
        <w:rFonts w:ascii="Arial Nova Light" w:hAnsi="Arial Nova Light" w:cs="Arial"/>
        <w:b/>
        <w:sz w:val="20"/>
        <w:szCs w:val="20"/>
      </w:rPr>
      <w:t xml:space="preserve"> THAT AUDIT</w:t>
    </w:r>
    <w:r w:rsidR="0061455A">
      <w:rPr>
        <w:rFonts w:ascii="Arial Nova Light" w:hAnsi="Arial Nova Light" w:cs="Arial"/>
        <w:b/>
        <w:sz w:val="20"/>
        <w:szCs w:val="20"/>
      </w:rPr>
      <w:t xml:space="preserve"> FINA</w:t>
    </w:r>
    <w:r w:rsidR="0055226C">
      <w:rPr>
        <w:rFonts w:ascii="Arial Nova Light" w:hAnsi="Arial Nova Light" w:cs="Arial"/>
        <w:b/>
        <w:sz w:val="20"/>
        <w:szCs w:val="20"/>
      </w:rPr>
      <w:t>N</w:t>
    </w:r>
    <w:r w:rsidR="0061455A">
      <w:rPr>
        <w:rFonts w:ascii="Arial Nova Light" w:hAnsi="Arial Nova Light" w:cs="Arial"/>
        <w:b/>
        <w:sz w:val="20"/>
        <w:szCs w:val="20"/>
      </w:rPr>
      <w:t>CIAL STATEMENTS OF</w:t>
    </w:r>
    <w:r w:rsidR="001C76E9">
      <w:rPr>
        <w:rFonts w:ascii="Arial Nova Light" w:hAnsi="Arial Nova Light" w:cs="Arial"/>
        <w:b/>
        <w:sz w:val="20"/>
        <w:szCs w:val="20"/>
      </w:rPr>
      <w:t xml:space="preserve"> PUBLICLY TRADED ENTITIES</w:t>
    </w:r>
  </w:p>
  <w:p w14:paraId="1301F8C1" w14:textId="77777777" w:rsidR="00F62618" w:rsidRPr="00D44222" w:rsidRDefault="00F62618">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8BA845C"/>
    <w:lvl w:ilvl="0">
      <w:start w:val="1"/>
      <w:numFmt w:val="decimal"/>
      <w:lvlText w:val="%1."/>
      <w:lvlJc w:val="left"/>
      <w:pPr>
        <w:ind w:left="3855" w:hanging="360"/>
      </w:pPr>
      <w:rPr>
        <w:rFonts w:ascii="Arial" w:hAnsi="Arial" w:cs="Arial" w:hint="default"/>
      </w:rPr>
    </w:lvl>
    <w:lvl w:ilvl="1">
      <w:start w:val="1"/>
      <w:numFmt w:val="lowerLetter"/>
      <w:lvlText w:val="%2."/>
      <w:lvlJc w:val="left"/>
      <w:pPr>
        <w:tabs>
          <w:tab w:val="num" w:pos="4575"/>
        </w:tabs>
        <w:ind w:left="4575" w:hanging="360"/>
      </w:pPr>
    </w:lvl>
    <w:lvl w:ilvl="2">
      <w:start w:val="1"/>
      <w:numFmt w:val="lowerRoman"/>
      <w:lvlText w:val="%3."/>
      <w:lvlJc w:val="right"/>
      <w:pPr>
        <w:tabs>
          <w:tab w:val="num" w:pos="5295"/>
        </w:tabs>
        <w:ind w:left="5295" w:hanging="180"/>
      </w:pPr>
    </w:lvl>
    <w:lvl w:ilvl="3">
      <w:start w:val="1"/>
      <w:numFmt w:val="decimal"/>
      <w:lvlText w:val="%4."/>
      <w:lvlJc w:val="left"/>
      <w:pPr>
        <w:tabs>
          <w:tab w:val="num" w:pos="6015"/>
        </w:tabs>
        <w:ind w:left="6015" w:hanging="360"/>
      </w:pPr>
    </w:lvl>
    <w:lvl w:ilvl="4">
      <w:start w:val="1"/>
      <w:numFmt w:val="lowerLetter"/>
      <w:lvlText w:val="%5."/>
      <w:lvlJc w:val="left"/>
      <w:pPr>
        <w:tabs>
          <w:tab w:val="num" w:pos="6735"/>
        </w:tabs>
        <w:ind w:left="6735" w:hanging="360"/>
      </w:pPr>
    </w:lvl>
    <w:lvl w:ilvl="5">
      <w:start w:val="1"/>
      <w:numFmt w:val="lowerRoman"/>
      <w:lvlText w:val="%6."/>
      <w:lvlJc w:val="right"/>
      <w:pPr>
        <w:tabs>
          <w:tab w:val="num" w:pos="7455"/>
        </w:tabs>
        <w:ind w:left="7455" w:hanging="180"/>
      </w:pPr>
    </w:lvl>
    <w:lvl w:ilvl="6">
      <w:start w:val="1"/>
      <w:numFmt w:val="decimal"/>
      <w:lvlText w:val="%7."/>
      <w:lvlJc w:val="left"/>
      <w:pPr>
        <w:tabs>
          <w:tab w:val="num" w:pos="8175"/>
        </w:tabs>
        <w:ind w:left="8175" w:hanging="360"/>
      </w:pPr>
    </w:lvl>
    <w:lvl w:ilvl="7">
      <w:start w:val="1"/>
      <w:numFmt w:val="lowerLetter"/>
      <w:lvlText w:val="%8."/>
      <w:lvlJc w:val="left"/>
      <w:pPr>
        <w:tabs>
          <w:tab w:val="num" w:pos="8895"/>
        </w:tabs>
        <w:ind w:left="8895" w:hanging="360"/>
      </w:pPr>
    </w:lvl>
    <w:lvl w:ilvl="8">
      <w:start w:val="1"/>
      <w:numFmt w:val="lowerRoman"/>
      <w:lvlText w:val="%9."/>
      <w:lvlJc w:val="right"/>
      <w:pPr>
        <w:tabs>
          <w:tab w:val="num" w:pos="9615"/>
        </w:tabs>
        <w:ind w:left="9615" w:hanging="180"/>
      </w:pPr>
    </w:lvl>
  </w:abstractNum>
  <w:abstractNum w:abstractNumId="1" w15:restartNumberingAfterBreak="0">
    <w:nsid w:val="00000002"/>
    <w:multiLevelType w:val="hybridMultilevel"/>
    <w:tmpl w:val="00000002"/>
    <w:lvl w:ilvl="0" w:tplc="32428A00">
      <w:start w:val="1"/>
      <w:numFmt w:val="bullet"/>
      <w:lvlText w:val=""/>
      <w:lvlJc w:val="left"/>
      <w:pPr>
        <w:ind w:left="720" w:hanging="360"/>
      </w:pPr>
      <w:rPr>
        <w:rFonts w:ascii="Symbol" w:hAnsi="Symbol"/>
        <w:b w:val="0"/>
        <w:bCs w:val="0"/>
      </w:rPr>
    </w:lvl>
    <w:lvl w:ilvl="1" w:tplc="B7361A70">
      <w:start w:val="1"/>
      <w:numFmt w:val="bullet"/>
      <w:lvlText w:val="o"/>
      <w:lvlJc w:val="left"/>
      <w:pPr>
        <w:tabs>
          <w:tab w:val="num" w:pos="1440"/>
        </w:tabs>
        <w:ind w:left="1440" w:hanging="360"/>
      </w:pPr>
      <w:rPr>
        <w:rFonts w:ascii="Courier New" w:hAnsi="Courier New"/>
      </w:rPr>
    </w:lvl>
    <w:lvl w:ilvl="2" w:tplc="8E22345E">
      <w:start w:val="1"/>
      <w:numFmt w:val="bullet"/>
      <w:lvlText w:val=""/>
      <w:lvlJc w:val="left"/>
      <w:pPr>
        <w:tabs>
          <w:tab w:val="num" w:pos="2160"/>
        </w:tabs>
        <w:ind w:left="2160" w:hanging="360"/>
      </w:pPr>
      <w:rPr>
        <w:rFonts w:ascii="Wingdings" w:hAnsi="Wingdings"/>
      </w:rPr>
    </w:lvl>
    <w:lvl w:ilvl="3" w:tplc="5E6847AE">
      <w:start w:val="1"/>
      <w:numFmt w:val="bullet"/>
      <w:lvlText w:val=""/>
      <w:lvlJc w:val="left"/>
      <w:pPr>
        <w:tabs>
          <w:tab w:val="num" w:pos="2880"/>
        </w:tabs>
        <w:ind w:left="2880" w:hanging="360"/>
      </w:pPr>
      <w:rPr>
        <w:rFonts w:ascii="Symbol" w:hAnsi="Symbol"/>
      </w:rPr>
    </w:lvl>
    <w:lvl w:ilvl="4" w:tplc="57A00250">
      <w:start w:val="1"/>
      <w:numFmt w:val="bullet"/>
      <w:lvlText w:val="o"/>
      <w:lvlJc w:val="left"/>
      <w:pPr>
        <w:tabs>
          <w:tab w:val="num" w:pos="3600"/>
        </w:tabs>
        <w:ind w:left="3600" w:hanging="360"/>
      </w:pPr>
      <w:rPr>
        <w:rFonts w:ascii="Courier New" w:hAnsi="Courier New"/>
      </w:rPr>
    </w:lvl>
    <w:lvl w:ilvl="5" w:tplc="05F262FA">
      <w:start w:val="1"/>
      <w:numFmt w:val="bullet"/>
      <w:lvlText w:val=""/>
      <w:lvlJc w:val="left"/>
      <w:pPr>
        <w:tabs>
          <w:tab w:val="num" w:pos="4320"/>
        </w:tabs>
        <w:ind w:left="4320" w:hanging="360"/>
      </w:pPr>
      <w:rPr>
        <w:rFonts w:ascii="Wingdings" w:hAnsi="Wingdings"/>
      </w:rPr>
    </w:lvl>
    <w:lvl w:ilvl="6" w:tplc="9AAAF9CA">
      <w:start w:val="1"/>
      <w:numFmt w:val="bullet"/>
      <w:lvlText w:val=""/>
      <w:lvlJc w:val="left"/>
      <w:pPr>
        <w:tabs>
          <w:tab w:val="num" w:pos="5040"/>
        </w:tabs>
        <w:ind w:left="5040" w:hanging="360"/>
      </w:pPr>
      <w:rPr>
        <w:rFonts w:ascii="Symbol" w:hAnsi="Symbol"/>
      </w:rPr>
    </w:lvl>
    <w:lvl w:ilvl="7" w:tplc="66845DF6">
      <w:start w:val="1"/>
      <w:numFmt w:val="bullet"/>
      <w:lvlText w:val="o"/>
      <w:lvlJc w:val="left"/>
      <w:pPr>
        <w:tabs>
          <w:tab w:val="num" w:pos="5760"/>
        </w:tabs>
        <w:ind w:left="5760" w:hanging="360"/>
      </w:pPr>
      <w:rPr>
        <w:rFonts w:ascii="Courier New" w:hAnsi="Courier New"/>
      </w:rPr>
    </w:lvl>
    <w:lvl w:ilvl="8" w:tplc="2DAEEB4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8"/>
    <w:multiLevelType w:val="hybridMultilevel"/>
    <w:tmpl w:val="CC4ACABE"/>
    <w:lvl w:ilvl="0" w:tplc="0409000B">
      <w:start w:val="1"/>
      <w:numFmt w:val="bullet"/>
      <w:lvlText w:val=""/>
      <w:lvlJc w:val="left"/>
      <w:pPr>
        <w:ind w:left="720" w:hanging="360"/>
      </w:pPr>
      <w:rPr>
        <w:rFonts w:ascii="Wingdings" w:hAnsi="Wingdings" w:hint="default"/>
        <w:sz w:val="27"/>
      </w:rPr>
    </w:lvl>
    <w:lvl w:ilvl="1" w:tplc="FE34AE76">
      <w:start w:val="1"/>
      <w:numFmt w:val="bullet"/>
      <w:lvlText w:val="o"/>
      <w:lvlJc w:val="left"/>
      <w:pPr>
        <w:tabs>
          <w:tab w:val="num" w:pos="1440"/>
        </w:tabs>
        <w:ind w:left="1440" w:hanging="360"/>
      </w:pPr>
      <w:rPr>
        <w:rFonts w:ascii="Courier New" w:hAnsi="Courier New"/>
      </w:rPr>
    </w:lvl>
    <w:lvl w:ilvl="2" w:tplc="8B98EF34">
      <w:start w:val="1"/>
      <w:numFmt w:val="bullet"/>
      <w:lvlText w:val=""/>
      <w:lvlJc w:val="left"/>
      <w:pPr>
        <w:tabs>
          <w:tab w:val="num" w:pos="2160"/>
        </w:tabs>
        <w:ind w:left="2160" w:hanging="360"/>
      </w:pPr>
      <w:rPr>
        <w:rFonts w:ascii="Wingdings" w:hAnsi="Wingdings"/>
      </w:rPr>
    </w:lvl>
    <w:lvl w:ilvl="3" w:tplc="26D89196">
      <w:start w:val="1"/>
      <w:numFmt w:val="bullet"/>
      <w:lvlText w:val=""/>
      <w:lvlJc w:val="left"/>
      <w:pPr>
        <w:tabs>
          <w:tab w:val="num" w:pos="2880"/>
        </w:tabs>
        <w:ind w:left="2880" w:hanging="360"/>
      </w:pPr>
      <w:rPr>
        <w:rFonts w:ascii="Symbol" w:hAnsi="Symbol"/>
      </w:rPr>
    </w:lvl>
    <w:lvl w:ilvl="4" w:tplc="B3E844FE">
      <w:start w:val="1"/>
      <w:numFmt w:val="bullet"/>
      <w:lvlText w:val="o"/>
      <w:lvlJc w:val="left"/>
      <w:pPr>
        <w:tabs>
          <w:tab w:val="num" w:pos="3600"/>
        </w:tabs>
        <w:ind w:left="3600" w:hanging="360"/>
      </w:pPr>
      <w:rPr>
        <w:rFonts w:ascii="Courier New" w:hAnsi="Courier New"/>
      </w:rPr>
    </w:lvl>
    <w:lvl w:ilvl="5" w:tplc="542EDE6A">
      <w:start w:val="1"/>
      <w:numFmt w:val="bullet"/>
      <w:lvlText w:val=""/>
      <w:lvlJc w:val="left"/>
      <w:pPr>
        <w:tabs>
          <w:tab w:val="num" w:pos="4320"/>
        </w:tabs>
        <w:ind w:left="4320" w:hanging="360"/>
      </w:pPr>
      <w:rPr>
        <w:rFonts w:ascii="Wingdings" w:hAnsi="Wingdings"/>
      </w:rPr>
    </w:lvl>
    <w:lvl w:ilvl="6" w:tplc="30FC8D18">
      <w:start w:val="1"/>
      <w:numFmt w:val="bullet"/>
      <w:lvlText w:val=""/>
      <w:lvlJc w:val="left"/>
      <w:pPr>
        <w:tabs>
          <w:tab w:val="num" w:pos="5040"/>
        </w:tabs>
        <w:ind w:left="5040" w:hanging="360"/>
      </w:pPr>
      <w:rPr>
        <w:rFonts w:ascii="Symbol" w:hAnsi="Symbol"/>
      </w:rPr>
    </w:lvl>
    <w:lvl w:ilvl="7" w:tplc="374E3DCA">
      <w:start w:val="1"/>
      <w:numFmt w:val="bullet"/>
      <w:lvlText w:val="o"/>
      <w:lvlJc w:val="left"/>
      <w:pPr>
        <w:tabs>
          <w:tab w:val="num" w:pos="5760"/>
        </w:tabs>
        <w:ind w:left="5760" w:hanging="360"/>
      </w:pPr>
      <w:rPr>
        <w:rFonts w:ascii="Courier New" w:hAnsi="Courier New"/>
      </w:rPr>
    </w:lvl>
    <w:lvl w:ilvl="8" w:tplc="F5DC7EE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9"/>
    <w:multiLevelType w:val="hybridMultilevel"/>
    <w:tmpl w:val="11F068BC"/>
    <w:lvl w:ilvl="0" w:tplc="0409000B">
      <w:start w:val="1"/>
      <w:numFmt w:val="bullet"/>
      <w:lvlText w:val=""/>
      <w:lvlJc w:val="left"/>
      <w:pPr>
        <w:ind w:left="720" w:hanging="360"/>
      </w:pPr>
      <w:rPr>
        <w:rFonts w:ascii="Wingdings" w:hAnsi="Wingdings" w:hint="default"/>
        <w:sz w:val="27"/>
      </w:rPr>
    </w:lvl>
    <w:lvl w:ilvl="1" w:tplc="0F1E4690">
      <w:start w:val="1"/>
      <w:numFmt w:val="bullet"/>
      <w:lvlText w:val="o"/>
      <w:lvlJc w:val="left"/>
      <w:pPr>
        <w:tabs>
          <w:tab w:val="num" w:pos="1440"/>
        </w:tabs>
        <w:ind w:left="1440" w:hanging="360"/>
      </w:pPr>
      <w:rPr>
        <w:rFonts w:ascii="Courier New" w:hAnsi="Courier New"/>
      </w:rPr>
    </w:lvl>
    <w:lvl w:ilvl="2" w:tplc="6BAE6126">
      <w:start w:val="1"/>
      <w:numFmt w:val="bullet"/>
      <w:lvlText w:val=""/>
      <w:lvlJc w:val="left"/>
      <w:pPr>
        <w:tabs>
          <w:tab w:val="num" w:pos="2160"/>
        </w:tabs>
        <w:ind w:left="2160" w:hanging="360"/>
      </w:pPr>
      <w:rPr>
        <w:rFonts w:ascii="Wingdings" w:hAnsi="Wingdings"/>
      </w:rPr>
    </w:lvl>
    <w:lvl w:ilvl="3" w:tplc="6658A5EC">
      <w:start w:val="1"/>
      <w:numFmt w:val="bullet"/>
      <w:lvlText w:val=""/>
      <w:lvlJc w:val="left"/>
      <w:pPr>
        <w:tabs>
          <w:tab w:val="num" w:pos="2880"/>
        </w:tabs>
        <w:ind w:left="2880" w:hanging="360"/>
      </w:pPr>
      <w:rPr>
        <w:rFonts w:ascii="Symbol" w:hAnsi="Symbol"/>
      </w:rPr>
    </w:lvl>
    <w:lvl w:ilvl="4" w:tplc="C28E6C8C">
      <w:start w:val="1"/>
      <w:numFmt w:val="bullet"/>
      <w:lvlText w:val="o"/>
      <w:lvlJc w:val="left"/>
      <w:pPr>
        <w:tabs>
          <w:tab w:val="num" w:pos="3600"/>
        </w:tabs>
        <w:ind w:left="3600" w:hanging="360"/>
      </w:pPr>
      <w:rPr>
        <w:rFonts w:ascii="Courier New" w:hAnsi="Courier New"/>
      </w:rPr>
    </w:lvl>
    <w:lvl w:ilvl="5" w:tplc="9C9A2DE8">
      <w:start w:val="1"/>
      <w:numFmt w:val="bullet"/>
      <w:lvlText w:val=""/>
      <w:lvlJc w:val="left"/>
      <w:pPr>
        <w:tabs>
          <w:tab w:val="num" w:pos="4320"/>
        </w:tabs>
        <w:ind w:left="4320" w:hanging="360"/>
      </w:pPr>
      <w:rPr>
        <w:rFonts w:ascii="Wingdings" w:hAnsi="Wingdings"/>
      </w:rPr>
    </w:lvl>
    <w:lvl w:ilvl="6" w:tplc="9F146530">
      <w:start w:val="1"/>
      <w:numFmt w:val="bullet"/>
      <w:lvlText w:val=""/>
      <w:lvlJc w:val="left"/>
      <w:pPr>
        <w:tabs>
          <w:tab w:val="num" w:pos="5040"/>
        </w:tabs>
        <w:ind w:left="5040" w:hanging="360"/>
      </w:pPr>
      <w:rPr>
        <w:rFonts w:ascii="Symbol" w:hAnsi="Symbol"/>
      </w:rPr>
    </w:lvl>
    <w:lvl w:ilvl="7" w:tplc="3E9C4290">
      <w:start w:val="1"/>
      <w:numFmt w:val="bullet"/>
      <w:lvlText w:val="o"/>
      <w:lvlJc w:val="left"/>
      <w:pPr>
        <w:tabs>
          <w:tab w:val="num" w:pos="5760"/>
        </w:tabs>
        <w:ind w:left="5760" w:hanging="360"/>
      </w:pPr>
      <w:rPr>
        <w:rFonts w:ascii="Courier New" w:hAnsi="Courier New"/>
      </w:rPr>
    </w:lvl>
    <w:lvl w:ilvl="8" w:tplc="235AA07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A"/>
    <w:multiLevelType w:val="hybridMultilevel"/>
    <w:tmpl w:val="9F54D9AA"/>
    <w:lvl w:ilvl="0" w:tplc="0409000B">
      <w:start w:val="1"/>
      <w:numFmt w:val="bullet"/>
      <w:lvlText w:val=""/>
      <w:lvlJc w:val="left"/>
      <w:pPr>
        <w:ind w:left="720" w:hanging="360"/>
      </w:pPr>
      <w:rPr>
        <w:rFonts w:ascii="Wingdings" w:hAnsi="Wingdings" w:hint="default"/>
        <w:sz w:val="27"/>
      </w:rPr>
    </w:lvl>
    <w:lvl w:ilvl="1" w:tplc="B8F2965C">
      <w:start w:val="1"/>
      <w:numFmt w:val="bullet"/>
      <w:lvlText w:val="o"/>
      <w:lvlJc w:val="left"/>
      <w:pPr>
        <w:tabs>
          <w:tab w:val="num" w:pos="1440"/>
        </w:tabs>
        <w:ind w:left="1440" w:hanging="360"/>
      </w:pPr>
      <w:rPr>
        <w:rFonts w:ascii="Courier New" w:hAnsi="Courier New"/>
      </w:rPr>
    </w:lvl>
    <w:lvl w:ilvl="2" w:tplc="F2765CE8">
      <w:start w:val="1"/>
      <w:numFmt w:val="bullet"/>
      <w:lvlText w:val=""/>
      <w:lvlJc w:val="left"/>
      <w:pPr>
        <w:tabs>
          <w:tab w:val="num" w:pos="2160"/>
        </w:tabs>
        <w:ind w:left="2160" w:hanging="360"/>
      </w:pPr>
      <w:rPr>
        <w:rFonts w:ascii="Wingdings" w:hAnsi="Wingdings"/>
      </w:rPr>
    </w:lvl>
    <w:lvl w:ilvl="3" w:tplc="9DC4F36C">
      <w:start w:val="1"/>
      <w:numFmt w:val="bullet"/>
      <w:lvlText w:val=""/>
      <w:lvlJc w:val="left"/>
      <w:pPr>
        <w:tabs>
          <w:tab w:val="num" w:pos="2880"/>
        </w:tabs>
        <w:ind w:left="2880" w:hanging="360"/>
      </w:pPr>
      <w:rPr>
        <w:rFonts w:ascii="Symbol" w:hAnsi="Symbol"/>
      </w:rPr>
    </w:lvl>
    <w:lvl w:ilvl="4" w:tplc="2868655C">
      <w:start w:val="1"/>
      <w:numFmt w:val="bullet"/>
      <w:lvlText w:val="o"/>
      <w:lvlJc w:val="left"/>
      <w:pPr>
        <w:tabs>
          <w:tab w:val="num" w:pos="3600"/>
        </w:tabs>
        <w:ind w:left="3600" w:hanging="360"/>
      </w:pPr>
      <w:rPr>
        <w:rFonts w:ascii="Courier New" w:hAnsi="Courier New"/>
      </w:rPr>
    </w:lvl>
    <w:lvl w:ilvl="5" w:tplc="F880FE68">
      <w:start w:val="1"/>
      <w:numFmt w:val="bullet"/>
      <w:lvlText w:val=""/>
      <w:lvlJc w:val="left"/>
      <w:pPr>
        <w:tabs>
          <w:tab w:val="num" w:pos="4320"/>
        </w:tabs>
        <w:ind w:left="4320" w:hanging="360"/>
      </w:pPr>
      <w:rPr>
        <w:rFonts w:ascii="Wingdings" w:hAnsi="Wingdings"/>
      </w:rPr>
    </w:lvl>
    <w:lvl w:ilvl="6" w:tplc="82E05A66">
      <w:start w:val="1"/>
      <w:numFmt w:val="bullet"/>
      <w:lvlText w:val=""/>
      <w:lvlJc w:val="left"/>
      <w:pPr>
        <w:tabs>
          <w:tab w:val="num" w:pos="5040"/>
        </w:tabs>
        <w:ind w:left="5040" w:hanging="360"/>
      </w:pPr>
      <w:rPr>
        <w:rFonts w:ascii="Symbol" w:hAnsi="Symbol"/>
      </w:rPr>
    </w:lvl>
    <w:lvl w:ilvl="7" w:tplc="5AC6D8E8">
      <w:start w:val="1"/>
      <w:numFmt w:val="bullet"/>
      <w:lvlText w:val="o"/>
      <w:lvlJc w:val="left"/>
      <w:pPr>
        <w:tabs>
          <w:tab w:val="num" w:pos="5760"/>
        </w:tabs>
        <w:ind w:left="5760" w:hanging="360"/>
      </w:pPr>
      <w:rPr>
        <w:rFonts w:ascii="Courier New" w:hAnsi="Courier New"/>
      </w:rPr>
    </w:lvl>
    <w:lvl w:ilvl="8" w:tplc="FD566ADA">
      <w:start w:val="1"/>
      <w:numFmt w:val="bullet"/>
      <w:lvlText w:val=""/>
      <w:lvlJc w:val="left"/>
      <w:pPr>
        <w:tabs>
          <w:tab w:val="num" w:pos="6480"/>
        </w:tabs>
        <w:ind w:left="6480" w:hanging="360"/>
      </w:pPr>
      <w:rPr>
        <w:rFonts w:ascii="Wingdings" w:hAnsi="Wingdings"/>
      </w:rPr>
    </w:lvl>
  </w:abstractNum>
  <w:abstractNum w:abstractNumId="5" w15:restartNumberingAfterBreak="0">
    <w:nsid w:val="001A1B26"/>
    <w:multiLevelType w:val="hybridMultilevel"/>
    <w:tmpl w:val="75908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2729E0"/>
    <w:multiLevelType w:val="hybridMultilevel"/>
    <w:tmpl w:val="6EC03D04"/>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7" w15:restartNumberingAfterBreak="0">
    <w:nsid w:val="21F14D59"/>
    <w:multiLevelType w:val="hybridMultilevel"/>
    <w:tmpl w:val="2B629EB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2C950659"/>
    <w:multiLevelType w:val="hybridMultilevel"/>
    <w:tmpl w:val="6320546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86D368D"/>
    <w:multiLevelType w:val="hybridMultilevel"/>
    <w:tmpl w:val="FB7445B6"/>
    <w:lvl w:ilvl="0" w:tplc="04090003">
      <w:start w:val="1"/>
      <w:numFmt w:val="bullet"/>
      <w:lvlText w:val="o"/>
      <w:lvlJc w:val="left"/>
      <w:pPr>
        <w:ind w:left="1858" w:hanging="360"/>
      </w:pPr>
      <w:rPr>
        <w:rFonts w:ascii="Courier New" w:hAnsi="Courier New" w:cs="Courier New"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527C28BB"/>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4237F8"/>
    <w:multiLevelType w:val="hybridMultilevel"/>
    <w:tmpl w:val="EAE4C4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5B434B4"/>
    <w:multiLevelType w:val="hybridMultilevel"/>
    <w:tmpl w:val="34F294AE"/>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3" w15:restartNumberingAfterBreak="0">
    <w:nsid w:val="5CE04B08"/>
    <w:multiLevelType w:val="hybridMultilevel"/>
    <w:tmpl w:val="887CA4C6"/>
    <w:lvl w:ilvl="0" w:tplc="04090001">
      <w:start w:val="1"/>
      <w:numFmt w:val="bullet"/>
      <w:lvlText w:val=""/>
      <w:lvlJc w:val="left"/>
      <w:pPr>
        <w:keepNext/>
        <w:spacing w:before="24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EE37234"/>
    <w:multiLevelType w:val="hybridMultilevel"/>
    <w:tmpl w:val="0BD09EF0"/>
    <w:lvl w:ilvl="0" w:tplc="41A4AC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000C9"/>
    <w:multiLevelType w:val="hybridMultilevel"/>
    <w:tmpl w:val="765883DE"/>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6" w15:restartNumberingAfterBreak="0">
    <w:nsid w:val="70B77756"/>
    <w:multiLevelType w:val="multilevel"/>
    <w:tmpl w:val="0D6C6384"/>
    <w:lvl w:ilvl="0">
      <w:start w:val="1"/>
      <w:numFmt w:val="decimal"/>
      <w:lvlText w:val="%1."/>
      <w:lvlJc w:val="left"/>
      <w:pPr>
        <w:ind w:left="360" w:hanging="360"/>
      </w:pPr>
      <w:rPr>
        <w:i w:val="0"/>
        <w:iCs w:val="0"/>
        <w:color w:val="auto"/>
      </w:rPr>
    </w:lvl>
    <w:lvl w:ilvl="1">
      <w:start w:val="1"/>
      <w:numFmt w:val="decimal"/>
      <w:lvlText w:val="%1.%2."/>
      <w:lvlJc w:val="left"/>
      <w:pPr>
        <w:ind w:left="3852" w:hanging="432"/>
      </w:pPr>
      <w:rPr>
        <w:rFonts w:ascii="Arial Nova" w:hAnsi="Arial Nova" w:hint="default"/>
        <w:i w:val="0"/>
        <w:i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AA31CC"/>
    <w:multiLevelType w:val="hybridMultilevel"/>
    <w:tmpl w:val="5E24EC94"/>
    <w:lvl w:ilvl="0" w:tplc="39F835D4">
      <w:start w:val="1"/>
      <w:numFmt w:val="bullet"/>
      <w:lvlText w:val=""/>
      <w:lvlJc w:val="left"/>
      <w:pPr>
        <w:tabs>
          <w:tab w:val="num" w:pos="1440"/>
        </w:tabs>
        <w:ind w:left="1440" w:hanging="360"/>
      </w:pPr>
      <w:rPr>
        <w:rFonts w:ascii="Symbol" w:hAnsi="Symbol" w:hint="default"/>
      </w:rPr>
    </w:lvl>
    <w:lvl w:ilvl="1" w:tplc="6F42A606">
      <w:start w:val="1"/>
      <w:numFmt w:val="decimal"/>
      <w:lvlText w:val="%2."/>
      <w:lvlJc w:val="left"/>
      <w:pPr>
        <w:tabs>
          <w:tab w:val="num" w:pos="2520"/>
        </w:tabs>
        <w:ind w:left="2520" w:hanging="360"/>
      </w:pPr>
      <w:rPr>
        <w:rFonts w:cs="Times New Roman" w:hint="default"/>
        <w:b w:val="0"/>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775C5AA2"/>
    <w:multiLevelType w:val="hybridMultilevel"/>
    <w:tmpl w:val="84484628"/>
    <w:lvl w:ilvl="0" w:tplc="E2DA7C80">
      <w:start w:val="1"/>
      <w:numFmt w:val="decimal"/>
      <w:lvlText w:val="%1."/>
      <w:lvlJc w:val="left"/>
      <w:pPr>
        <w:tabs>
          <w:tab w:val="num" w:pos="720"/>
        </w:tabs>
        <w:ind w:left="720" w:hanging="360"/>
      </w:pPr>
      <w:rPr>
        <w:rFonts w:ascii="Arial Nova" w:hAnsi="Arial Nova" w:cs="Arial" w:hint="default"/>
        <w:b w:val="0"/>
        <w:sz w:val="22"/>
        <w:szCs w:val="22"/>
      </w:rPr>
    </w:lvl>
    <w:lvl w:ilvl="1" w:tplc="04090001">
      <w:start w:val="1"/>
      <w:numFmt w:val="bullet"/>
      <w:lvlText w:val=""/>
      <w:lvlJc w:val="left"/>
      <w:pPr>
        <w:tabs>
          <w:tab w:val="num" w:pos="1440"/>
        </w:tabs>
        <w:ind w:left="1440" w:hanging="360"/>
      </w:pPr>
      <w:rPr>
        <w:rFonts w:ascii="Symbol" w:hAnsi="Symbol" w:hint="default"/>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CA81300"/>
    <w:multiLevelType w:val="hybridMultilevel"/>
    <w:tmpl w:val="963CF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B26AE0"/>
    <w:multiLevelType w:val="hybridMultilevel"/>
    <w:tmpl w:val="D834BBA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381369729">
    <w:abstractNumId w:val="18"/>
  </w:num>
  <w:num w:numId="2" w16cid:durableId="2142569985">
    <w:abstractNumId w:val="8"/>
  </w:num>
  <w:num w:numId="3" w16cid:durableId="933780978">
    <w:abstractNumId w:val="17"/>
  </w:num>
  <w:num w:numId="4" w16cid:durableId="843545383">
    <w:abstractNumId w:val="10"/>
  </w:num>
  <w:num w:numId="5" w16cid:durableId="1380858415">
    <w:abstractNumId w:val="16"/>
  </w:num>
  <w:num w:numId="6" w16cid:durableId="1567448153">
    <w:abstractNumId w:val="11"/>
  </w:num>
  <w:num w:numId="7" w16cid:durableId="522213668">
    <w:abstractNumId w:val="19"/>
  </w:num>
  <w:num w:numId="8" w16cid:durableId="1256481773">
    <w:abstractNumId w:val="14"/>
  </w:num>
  <w:num w:numId="9" w16cid:durableId="896671781">
    <w:abstractNumId w:val="0"/>
  </w:num>
  <w:num w:numId="10" w16cid:durableId="105740645">
    <w:abstractNumId w:val="1"/>
  </w:num>
  <w:num w:numId="11" w16cid:durableId="482821861">
    <w:abstractNumId w:val="13"/>
  </w:num>
  <w:num w:numId="12" w16cid:durableId="689374670">
    <w:abstractNumId w:val="2"/>
  </w:num>
  <w:num w:numId="13" w16cid:durableId="1658847376">
    <w:abstractNumId w:val="4"/>
  </w:num>
  <w:num w:numId="14" w16cid:durableId="374089068">
    <w:abstractNumId w:val="3"/>
  </w:num>
  <w:num w:numId="15" w16cid:durableId="1520511027">
    <w:abstractNumId w:val="15"/>
  </w:num>
  <w:num w:numId="16" w16cid:durableId="494688675">
    <w:abstractNumId w:val="6"/>
  </w:num>
  <w:num w:numId="17" w16cid:durableId="2005544107">
    <w:abstractNumId w:val="12"/>
  </w:num>
  <w:num w:numId="18" w16cid:durableId="1775590397">
    <w:abstractNumId w:val="9"/>
  </w:num>
  <w:num w:numId="19" w16cid:durableId="1587811842">
    <w:abstractNumId w:val="5"/>
  </w:num>
  <w:num w:numId="20" w16cid:durableId="807433236">
    <w:abstractNumId w:val="20"/>
  </w:num>
  <w:num w:numId="21" w16cid:durableId="163220513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A0"/>
    <w:rsid w:val="000002C0"/>
    <w:rsid w:val="00000CDF"/>
    <w:rsid w:val="00001D53"/>
    <w:rsid w:val="00002148"/>
    <w:rsid w:val="00002279"/>
    <w:rsid w:val="00002918"/>
    <w:rsid w:val="00002B54"/>
    <w:rsid w:val="0000304A"/>
    <w:rsid w:val="0000337C"/>
    <w:rsid w:val="000035B6"/>
    <w:rsid w:val="000036D8"/>
    <w:rsid w:val="00003AE9"/>
    <w:rsid w:val="00003BFF"/>
    <w:rsid w:val="00004028"/>
    <w:rsid w:val="00004616"/>
    <w:rsid w:val="000049A8"/>
    <w:rsid w:val="00004E98"/>
    <w:rsid w:val="00005386"/>
    <w:rsid w:val="00005D8F"/>
    <w:rsid w:val="00005D94"/>
    <w:rsid w:val="000065E0"/>
    <w:rsid w:val="000066A2"/>
    <w:rsid w:val="000068B9"/>
    <w:rsid w:val="00007DC8"/>
    <w:rsid w:val="00007F78"/>
    <w:rsid w:val="000107A9"/>
    <w:rsid w:val="0001089E"/>
    <w:rsid w:val="00010B4F"/>
    <w:rsid w:val="00010CD5"/>
    <w:rsid w:val="00010E99"/>
    <w:rsid w:val="00011687"/>
    <w:rsid w:val="00011C2C"/>
    <w:rsid w:val="00011C5B"/>
    <w:rsid w:val="0001238A"/>
    <w:rsid w:val="00012A0A"/>
    <w:rsid w:val="00012E4F"/>
    <w:rsid w:val="0001374F"/>
    <w:rsid w:val="000137D4"/>
    <w:rsid w:val="00013F82"/>
    <w:rsid w:val="00014380"/>
    <w:rsid w:val="000143A5"/>
    <w:rsid w:val="00014427"/>
    <w:rsid w:val="000147C7"/>
    <w:rsid w:val="00014E74"/>
    <w:rsid w:val="00015201"/>
    <w:rsid w:val="0001548A"/>
    <w:rsid w:val="0001565D"/>
    <w:rsid w:val="0001573B"/>
    <w:rsid w:val="000164E3"/>
    <w:rsid w:val="000165A3"/>
    <w:rsid w:val="00016A13"/>
    <w:rsid w:val="000171ED"/>
    <w:rsid w:val="0001732D"/>
    <w:rsid w:val="0001735F"/>
    <w:rsid w:val="0001778B"/>
    <w:rsid w:val="0001795C"/>
    <w:rsid w:val="00017AA6"/>
    <w:rsid w:val="00017CF2"/>
    <w:rsid w:val="00020241"/>
    <w:rsid w:val="0002030B"/>
    <w:rsid w:val="00021060"/>
    <w:rsid w:val="00021F4B"/>
    <w:rsid w:val="00021F7C"/>
    <w:rsid w:val="00022176"/>
    <w:rsid w:val="000222ED"/>
    <w:rsid w:val="00022532"/>
    <w:rsid w:val="000225D3"/>
    <w:rsid w:val="00022C92"/>
    <w:rsid w:val="00022CD6"/>
    <w:rsid w:val="00022ED5"/>
    <w:rsid w:val="00023563"/>
    <w:rsid w:val="000236F8"/>
    <w:rsid w:val="00024914"/>
    <w:rsid w:val="00024C70"/>
    <w:rsid w:val="00024E68"/>
    <w:rsid w:val="0002531D"/>
    <w:rsid w:val="00025BBE"/>
    <w:rsid w:val="00025F93"/>
    <w:rsid w:val="00026080"/>
    <w:rsid w:val="000261D9"/>
    <w:rsid w:val="0002624F"/>
    <w:rsid w:val="00026640"/>
    <w:rsid w:val="00026AEA"/>
    <w:rsid w:val="00026B7C"/>
    <w:rsid w:val="00026E9F"/>
    <w:rsid w:val="00026FA7"/>
    <w:rsid w:val="00027216"/>
    <w:rsid w:val="000277EE"/>
    <w:rsid w:val="00027B7D"/>
    <w:rsid w:val="000300DF"/>
    <w:rsid w:val="000300EE"/>
    <w:rsid w:val="000309DF"/>
    <w:rsid w:val="00030CF1"/>
    <w:rsid w:val="00031AA1"/>
    <w:rsid w:val="00031D59"/>
    <w:rsid w:val="00033519"/>
    <w:rsid w:val="00034BED"/>
    <w:rsid w:val="00034E60"/>
    <w:rsid w:val="00034FA2"/>
    <w:rsid w:val="000350F9"/>
    <w:rsid w:val="00035214"/>
    <w:rsid w:val="00035C46"/>
    <w:rsid w:val="00035C49"/>
    <w:rsid w:val="00035FAD"/>
    <w:rsid w:val="000362B6"/>
    <w:rsid w:val="000365BE"/>
    <w:rsid w:val="00037955"/>
    <w:rsid w:val="000379AA"/>
    <w:rsid w:val="00037C36"/>
    <w:rsid w:val="000406A9"/>
    <w:rsid w:val="00040732"/>
    <w:rsid w:val="00040950"/>
    <w:rsid w:val="000409FF"/>
    <w:rsid w:val="00040D4D"/>
    <w:rsid w:val="00041392"/>
    <w:rsid w:val="00041450"/>
    <w:rsid w:val="0004164A"/>
    <w:rsid w:val="00041CCA"/>
    <w:rsid w:val="00041D62"/>
    <w:rsid w:val="00041DB8"/>
    <w:rsid w:val="000420BB"/>
    <w:rsid w:val="00042787"/>
    <w:rsid w:val="0004295C"/>
    <w:rsid w:val="00042BB5"/>
    <w:rsid w:val="00042C05"/>
    <w:rsid w:val="00043279"/>
    <w:rsid w:val="0004391A"/>
    <w:rsid w:val="0004403A"/>
    <w:rsid w:val="00044138"/>
    <w:rsid w:val="00044568"/>
    <w:rsid w:val="0004495D"/>
    <w:rsid w:val="00044C0D"/>
    <w:rsid w:val="00044EE8"/>
    <w:rsid w:val="00044F7E"/>
    <w:rsid w:val="00045859"/>
    <w:rsid w:val="00045FA4"/>
    <w:rsid w:val="000461BC"/>
    <w:rsid w:val="000463E4"/>
    <w:rsid w:val="00047240"/>
    <w:rsid w:val="00047881"/>
    <w:rsid w:val="0005146E"/>
    <w:rsid w:val="00051A31"/>
    <w:rsid w:val="00052DC9"/>
    <w:rsid w:val="00052F3F"/>
    <w:rsid w:val="00052F6C"/>
    <w:rsid w:val="00053BE2"/>
    <w:rsid w:val="00054615"/>
    <w:rsid w:val="0005525C"/>
    <w:rsid w:val="0005561B"/>
    <w:rsid w:val="00055862"/>
    <w:rsid w:val="00055F71"/>
    <w:rsid w:val="0005681D"/>
    <w:rsid w:val="00056ADE"/>
    <w:rsid w:val="00056F50"/>
    <w:rsid w:val="00060696"/>
    <w:rsid w:val="00060801"/>
    <w:rsid w:val="00060FA8"/>
    <w:rsid w:val="000613EF"/>
    <w:rsid w:val="0006191C"/>
    <w:rsid w:val="0006207F"/>
    <w:rsid w:val="00062164"/>
    <w:rsid w:val="000625DA"/>
    <w:rsid w:val="00062821"/>
    <w:rsid w:val="0006380E"/>
    <w:rsid w:val="00063845"/>
    <w:rsid w:val="000638BB"/>
    <w:rsid w:val="000638BF"/>
    <w:rsid w:val="00063D0D"/>
    <w:rsid w:val="00064DB1"/>
    <w:rsid w:val="00064EAA"/>
    <w:rsid w:val="00065196"/>
    <w:rsid w:val="000659D0"/>
    <w:rsid w:val="00065FE9"/>
    <w:rsid w:val="00066087"/>
    <w:rsid w:val="000664D8"/>
    <w:rsid w:val="000667D2"/>
    <w:rsid w:val="000668C9"/>
    <w:rsid w:val="00066D97"/>
    <w:rsid w:val="00067AAF"/>
    <w:rsid w:val="000708B0"/>
    <w:rsid w:val="00070B84"/>
    <w:rsid w:val="00070F3E"/>
    <w:rsid w:val="00070F5F"/>
    <w:rsid w:val="00071192"/>
    <w:rsid w:val="00071C7D"/>
    <w:rsid w:val="00071E18"/>
    <w:rsid w:val="000721E4"/>
    <w:rsid w:val="00072523"/>
    <w:rsid w:val="000727B0"/>
    <w:rsid w:val="000729BB"/>
    <w:rsid w:val="00072FAA"/>
    <w:rsid w:val="00072FAC"/>
    <w:rsid w:val="00073184"/>
    <w:rsid w:val="000734E6"/>
    <w:rsid w:val="0007371D"/>
    <w:rsid w:val="00073D36"/>
    <w:rsid w:val="00073F71"/>
    <w:rsid w:val="00074213"/>
    <w:rsid w:val="00074891"/>
    <w:rsid w:val="00074CCF"/>
    <w:rsid w:val="00075024"/>
    <w:rsid w:val="0007598E"/>
    <w:rsid w:val="00075D1C"/>
    <w:rsid w:val="00075EDB"/>
    <w:rsid w:val="00076CBD"/>
    <w:rsid w:val="00076CCA"/>
    <w:rsid w:val="00077013"/>
    <w:rsid w:val="000773CB"/>
    <w:rsid w:val="000779FB"/>
    <w:rsid w:val="00077FE9"/>
    <w:rsid w:val="00080689"/>
    <w:rsid w:val="00080AB5"/>
    <w:rsid w:val="00080BEB"/>
    <w:rsid w:val="00080CF2"/>
    <w:rsid w:val="00080F07"/>
    <w:rsid w:val="000810AE"/>
    <w:rsid w:val="00081728"/>
    <w:rsid w:val="00081F80"/>
    <w:rsid w:val="00081FED"/>
    <w:rsid w:val="000820A3"/>
    <w:rsid w:val="00082D21"/>
    <w:rsid w:val="00082E53"/>
    <w:rsid w:val="000831CB"/>
    <w:rsid w:val="0008386C"/>
    <w:rsid w:val="000839B0"/>
    <w:rsid w:val="00083AD8"/>
    <w:rsid w:val="00083AE3"/>
    <w:rsid w:val="000840B6"/>
    <w:rsid w:val="00084472"/>
    <w:rsid w:val="00084A2A"/>
    <w:rsid w:val="000863E6"/>
    <w:rsid w:val="000864D9"/>
    <w:rsid w:val="000867F3"/>
    <w:rsid w:val="000873F2"/>
    <w:rsid w:val="000875E0"/>
    <w:rsid w:val="00087E8C"/>
    <w:rsid w:val="00087F06"/>
    <w:rsid w:val="00090166"/>
    <w:rsid w:val="00090600"/>
    <w:rsid w:val="00090AEB"/>
    <w:rsid w:val="00090C38"/>
    <w:rsid w:val="00091139"/>
    <w:rsid w:val="000913CF"/>
    <w:rsid w:val="000919A2"/>
    <w:rsid w:val="00092534"/>
    <w:rsid w:val="000925F5"/>
    <w:rsid w:val="000926F2"/>
    <w:rsid w:val="00092720"/>
    <w:rsid w:val="000927C4"/>
    <w:rsid w:val="00093159"/>
    <w:rsid w:val="000934B3"/>
    <w:rsid w:val="00093569"/>
    <w:rsid w:val="000942B0"/>
    <w:rsid w:val="000944D3"/>
    <w:rsid w:val="000955B0"/>
    <w:rsid w:val="000956B9"/>
    <w:rsid w:val="000958A2"/>
    <w:rsid w:val="00095AB6"/>
    <w:rsid w:val="0009606C"/>
    <w:rsid w:val="0009637F"/>
    <w:rsid w:val="000963FB"/>
    <w:rsid w:val="000964AB"/>
    <w:rsid w:val="000964F0"/>
    <w:rsid w:val="00096519"/>
    <w:rsid w:val="00096A67"/>
    <w:rsid w:val="00096A76"/>
    <w:rsid w:val="00096B56"/>
    <w:rsid w:val="00096F10"/>
    <w:rsid w:val="00097011"/>
    <w:rsid w:val="0009792F"/>
    <w:rsid w:val="00097A9A"/>
    <w:rsid w:val="00097AA0"/>
    <w:rsid w:val="000A0362"/>
    <w:rsid w:val="000A05DD"/>
    <w:rsid w:val="000A1519"/>
    <w:rsid w:val="000A1D0E"/>
    <w:rsid w:val="000A20C0"/>
    <w:rsid w:val="000A23AB"/>
    <w:rsid w:val="000A2992"/>
    <w:rsid w:val="000A2CD4"/>
    <w:rsid w:val="000A2DF8"/>
    <w:rsid w:val="000A3630"/>
    <w:rsid w:val="000A394B"/>
    <w:rsid w:val="000A3F9A"/>
    <w:rsid w:val="000A3FA4"/>
    <w:rsid w:val="000A3FF3"/>
    <w:rsid w:val="000A5105"/>
    <w:rsid w:val="000A5106"/>
    <w:rsid w:val="000A5118"/>
    <w:rsid w:val="000A526A"/>
    <w:rsid w:val="000A5689"/>
    <w:rsid w:val="000A60ED"/>
    <w:rsid w:val="000A61F7"/>
    <w:rsid w:val="000A6516"/>
    <w:rsid w:val="000A6DC8"/>
    <w:rsid w:val="000A6E62"/>
    <w:rsid w:val="000A7B9C"/>
    <w:rsid w:val="000B0095"/>
    <w:rsid w:val="000B0C1B"/>
    <w:rsid w:val="000B10F9"/>
    <w:rsid w:val="000B1294"/>
    <w:rsid w:val="000B1728"/>
    <w:rsid w:val="000B1CBC"/>
    <w:rsid w:val="000B1EF2"/>
    <w:rsid w:val="000B3691"/>
    <w:rsid w:val="000B406C"/>
    <w:rsid w:val="000B4365"/>
    <w:rsid w:val="000B43C4"/>
    <w:rsid w:val="000B43F6"/>
    <w:rsid w:val="000B44E9"/>
    <w:rsid w:val="000B46BC"/>
    <w:rsid w:val="000B4DB3"/>
    <w:rsid w:val="000B4DFF"/>
    <w:rsid w:val="000B4FC6"/>
    <w:rsid w:val="000B5515"/>
    <w:rsid w:val="000B5647"/>
    <w:rsid w:val="000B5704"/>
    <w:rsid w:val="000B5F00"/>
    <w:rsid w:val="000B6592"/>
    <w:rsid w:val="000B6CE7"/>
    <w:rsid w:val="000B6E4A"/>
    <w:rsid w:val="000B7229"/>
    <w:rsid w:val="000C0AC6"/>
    <w:rsid w:val="000C1666"/>
    <w:rsid w:val="000C1945"/>
    <w:rsid w:val="000C1A87"/>
    <w:rsid w:val="000C1F2B"/>
    <w:rsid w:val="000C219E"/>
    <w:rsid w:val="000C288E"/>
    <w:rsid w:val="000C2C6D"/>
    <w:rsid w:val="000C3215"/>
    <w:rsid w:val="000C3358"/>
    <w:rsid w:val="000C3CEC"/>
    <w:rsid w:val="000C3FB4"/>
    <w:rsid w:val="000C4403"/>
    <w:rsid w:val="000C474E"/>
    <w:rsid w:val="000C4C37"/>
    <w:rsid w:val="000C5173"/>
    <w:rsid w:val="000C5226"/>
    <w:rsid w:val="000C52BA"/>
    <w:rsid w:val="000C5CD6"/>
    <w:rsid w:val="000C67A9"/>
    <w:rsid w:val="000C6F45"/>
    <w:rsid w:val="000C6FF5"/>
    <w:rsid w:val="000C7705"/>
    <w:rsid w:val="000C7A93"/>
    <w:rsid w:val="000C7AA0"/>
    <w:rsid w:val="000C7C1F"/>
    <w:rsid w:val="000D0544"/>
    <w:rsid w:val="000D101E"/>
    <w:rsid w:val="000D15F7"/>
    <w:rsid w:val="000D2666"/>
    <w:rsid w:val="000D2CE6"/>
    <w:rsid w:val="000D2FED"/>
    <w:rsid w:val="000D3570"/>
    <w:rsid w:val="000D36AD"/>
    <w:rsid w:val="000D37A5"/>
    <w:rsid w:val="000D3BA1"/>
    <w:rsid w:val="000D4191"/>
    <w:rsid w:val="000D41A9"/>
    <w:rsid w:val="000D41B8"/>
    <w:rsid w:val="000D4F40"/>
    <w:rsid w:val="000D5B96"/>
    <w:rsid w:val="000D5EEA"/>
    <w:rsid w:val="000D619D"/>
    <w:rsid w:val="000D66B3"/>
    <w:rsid w:val="000D701F"/>
    <w:rsid w:val="000D7AAA"/>
    <w:rsid w:val="000D7BDF"/>
    <w:rsid w:val="000E051B"/>
    <w:rsid w:val="000E06CA"/>
    <w:rsid w:val="000E0831"/>
    <w:rsid w:val="000E1452"/>
    <w:rsid w:val="000E17AE"/>
    <w:rsid w:val="000E18A6"/>
    <w:rsid w:val="000E1994"/>
    <w:rsid w:val="000E22CA"/>
    <w:rsid w:val="000E22EF"/>
    <w:rsid w:val="000E2684"/>
    <w:rsid w:val="000E39EE"/>
    <w:rsid w:val="000E3EDF"/>
    <w:rsid w:val="000E47A5"/>
    <w:rsid w:val="000E56FF"/>
    <w:rsid w:val="000E7293"/>
    <w:rsid w:val="000E747B"/>
    <w:rsid w:val="000E76B7"/>
    <w:rsid w:val="000E79A3"/>
    <w:rsid w:val="000E7CEE"/>
    <w:rsid w:val="000E7E83"/>
    <w:rsid w:val="000F08D1"/>
    <w:rsid w:val="000F0DCC"/>
    <w:rsid w:val="000F0F24"/>
    <w:rsid w:val="000F15AD"/>
    <w:rsid w:val="000F1686"/>
    <w:rsid w:val="000F1700"/>
    <w:rsid w:val="000F1BE5"/>
    <w:rsid w:val="000F1F05"/>
    <w:rsid w:val="000F2363"/>
    <w:rsid w:val="000F23EA"/>
    <w:rsid w:val="000F2788"/>
    <w:rsid w:val="000F2A99"/>
    <w:rsid w:val="000F2F67"/>
    <w:rsid w:val="000F3257"/>
    <w:rsid w:val="000F3413"/>
    <w:rsid w:val="000F3970"/>
    <w:rsid w:val="000F3A88"/>
    <w:rsid w:val="000F3E91"/>
    <w:rsid w:val="000F43F6"/>
    <w:rsid w:val="000F458C"/>
    <w:rsid w:val="000F4924"/>
    <w:rsid w:val="000F4B8E"/>
    <w:rsid w:val="000F4C81"/>
    <w:rsid w:val="000F527C"/>
    <w:rsid w:val="000F535F"/>
    <w:rsid w:val="000F5AB5"/>
    <w:rsid w:val="000F6059"/>
    <w:rsid w:val="000F63D9"/>
    <w:rsid w:val="000F6BE0"/>
    <w:rsid w:val="000F7465"/>
    <w:rsid w:val="0010007C"/>
    <w:rsid w:val="0010070E"/>
    <w:rsid w:val="00100A89"/>
    <w:rsid w:val="00101290"/>
    <w:rsid w:val="00101B01"/>
    <w:rsid w:val="00101B7C"/>
    <w:rsid w:val="00101CB0"/>
    <w:rsid w:val="00101F63"/>
    <w:rsid w:val="00102D2D"/>
    <w:rsid w:val="00102F28"/>
    <w:rsid w:val="0010328C"/>
    <w:rsid w:val="00103620"/>
    <w:rsid w:val="00103B9A"/>
    <w:rsid w:val="00103BF6"/>
    <w:rsid w:val="00103CFE"/>
    <w:rsid w:val="001042A5"/>
    <w:rsid w:val="00104596"/>
    <w:rsid w:val="00105055"/>
    <w:rsid w:val="00107243"/>
    <w:rsid w:val="00107640"/>
    <w:rsid w:val="001076F0"/>
    <w:rsid w:val="001077D4"/>
    <w:rsid w:val="00107A8C"/>
    <w:rsid w:val="00107B60"/>
    <w:rsid w:val="00107F55"/>
    <w:rsid w:val="0011016F"/>
    <w:rsid w:val="0011066E"/>
    <w:rsid w:val="00110DB0"/>
    <w:rsid w:val="00110FF9"/>
    <w:rsid w:val="001111E1"/>
    <w:rsid w:val="00111709"/>
    <w:rsid w:val="00111803"/>
    <w:rsid w:val="001127CE"/>
    <w:rsid w:val="0011289F"/>
    <w:rsid w:val="00112D6B"/>
    <w:rsid w:val="00113063"/>
    <w:rsid w:val="0011332C"/>
    <w:rsid w:val="00113513"/>
    <w:rsid w:val="00113541"/>
    <w:rsid w:val="00113577"/>
    <w:rsid w:val="0011429C"/>
    <w:rsid w:val="00114684"/>
    <w:rsid w:val="00114989"/>
    <w:rsid w:val="00115269"/>
    <w:rsid w:val="001158AC"/>
    <w:rsid w:val="00115DE8"/>
    <w:rsid w:val="001160B4"/>
    <w:rsid w:val="00116830"/>
    <w:rsid w:val="00116E1E"/>
    <w:rsid w:val="001176C7"/>
    <w:rsid w:val="00120143"/>
    <w:rsid w:val="00120209"/>
    <w:rsid w:val="00120C67"/>
    <w:rsid w:val="00121332"/>
    <w:rsid w:val="00121D64"/>
    <w:rsid w:val="001220BF"/>
    <w:rsid w:val="00122150"/>
    <w:rsid w:val="00122A9F"/>
    <w:rsid w:val="00122CC1"/>
    <w:rsid w:val="00123645"/>
    <w:rsid w:val="001241DA"/>
    <w:rsid w:val="001243AF"/>
    <w:rsid w:val="00124D23"/>
    <w:rsid w:val="00124E10"/>
    <w:rsid w:val="001250D7"/>
    <w:rsid w:val="00125DE7"/>
    <w:rsid w:val="001265CE"/>
    <w:rsid w:val="00126738"/>
    <w:rsid w:val="00126AB3"/>
    <w:rsid w:val="00126C3D"/>
    <w:rsid w:val="00127891"/>
    <w:rsid w:val="00127970"/>
    <w:rsid w:val="001279F7"/>
    <w:rsid w:val="00127C53"/>
    <w:rsid w:val="00127E6C"/>
    <w:rsid w:val="001307A3"/>
    <w:rsid w:val="00130973"/>
    <w:rsid w:val="00131BB4"/>
    <w:rsid w:val="00131CD3"/>
    <w:rsid w:val="00131D12"/>
    <w:rsid w:val="00132057"/>
    <w:rsid w:val="00132114"/>
    <w:rsid w:val="00132356"/>
    <w:rsid w:val="00132814"/>
    <w:rsid w:val="00132E71"/>
    <w:rsid w:val="0013354A"/>
    <w:rsid w:val="00134AC1"/>
    <w:rsid w:val="00134D61"/>
    <w:rsid w:val="00134DB4"/>
    <w:rsid w:val="00135410"/>
    <w:rsid w:val="0013547F"/>
    <w:rsid w:val="001354F7"/>
    <w:rsid w:val="001359BF"/>
    <w:rsid w:val="00136571"/>
    <w:rsid w:val="00136E4C"/>
    <w:rsid w:val="001375C5"/>
    <w:rsid w:val="00137635"/>
    <w:rsid w:val="00137636"/>
    <w:rsid w:val="00137A63"/>
    <w:rsid w:val="00141301"/>
    <w:rsid w:val="00141A6F"/>
    <w:rsid w:val="00141E9B"/>
    <w:rsid w:val="00141ECC"/>
    <w:rsid w:val="00142079"/>
    <w:rsid w:val="001426FF"/>
    <w:rsid w:val="00142D38"/>
    <w:rsid w:val="001435EB"/>
    <w:rsid w:val="001435F2"/>
    <w:rsid w:val="001438D6"/>
    <w:rsid w:val="001439E5"/>
    <w:rsid w:val="00144411"/>
    <w:rsid w:val="00144FE0"/>
    <w:rsid w:val="001450AD"/>
    <w:rsid w:val="001453C6"/>
    <w:rsid w:val="00145ABC"/>
    <w:rsid w:val="001467BB"/>
    <w:rsid w:val="001468E1"/>
    <w:rsid w:val="00146B9C"/>
    <w:rsid w:val="00146CE1"/>
    <w:rsid w:val="00147C86"/>
    <w:rsid w:val="00147F6A"/>
    <w:rsid w:val="00147F75"/>
    <w:rsid w:val="00150872"/>
    <w:rsid w:val="00150884"/>
    <w:rsid w:val="001508B4"/>
    <w:rsid w:val="00151CDA"/>
    <w:rsid w:val="001523BA"/>
    <w:rsid w:val="0015271F"/>
    <w:rsid w:val="00152AE5"/>
    <w:rsid w:val="00153C84"/>
    <w:rsid w:val="0015403E"/>
    <w:rsid w:val="0015423A"/>
    <w:rsid w:val="00154B4C"/>
    <w:rsid w:val="001552CB"/>
    <w:rsid w:val="00155A0C"/>
    <w:rsid w:val="00156505"/>
    <w:rsid w:val="0015657F"/>
    <w:rsid w:val="00156AE1"/>
    <w:rsid w:val="00157588"/>
    <w:rsid w:val="00157A3E"/>
    <w:rsid w:val="00157E42"/>
    <w:rsid w:val="00157F27"/>
    <w:rsid w:val="001601C6"/>
    <w:rsid w:val="00160A3C"/>
    <w:rsid w:val="00160E95"/>
    <w:rsid w:val="001616E2"/>
    <w:rsid w:val="0016212C"/>
    <w:rsid w:val="00162678"/>
    <w:rsid w:val="001628B3"/>
    <w:rsid w:val="00162A1D"/>
    <w:rsid w:val="00163484"/>
    <w:rsid w:val="001634F8"/>
    <w:rsid w:val="001635CB"/>
    <w:rsid w:val="001640BC"/>
    <w:rsid w:val="001643DC"/>
    <w:rsid w:val="00164758"/>
    <w:rsid w:val="00164925"/>
    <w:rsid w:val="00164EAE"/>
    <w:rsid w:val="00165445"/>
    <w:rsid w:val="00165D4B"/>
    <w:rsid w:val="00166B76"/>
    <w:rsid w:val="00166E41"/>
    <w:rsid w:val="00167D9A"/>
    <w:rsid w:val="00170C3D"/>
    <w:rsid w:val="00170CA5"/>
    <w:rsid w:val="001712DE"/>
    <w:rsid w:val="0017135C"/>
    <w:rsid w:val="0017143F"/>
    <w:rsid w:val="001718F1"/>
    <w:rsid w:val="001724BA"/>
    <w:rsid w:val="00172685"/>
    <w:rsid w:val="00172F6E"/>
    <w:rsid w:val="001737CB"/>
    <w:rsid w:val="001740E0"/>
    <w:rsid w:val="00174248"/>
    <w:rsid w:val="00174447"/>
    <w:rsid w:val="001744AA"/>
    <w:rsid w:val="001745F7"/>
    <w:rsid w:val="00174AEE"/>
    <w:rsid w:val="00174CC6"/>
    <w:rsid w:val="00174F3F"/>
    <w:rsid w:val="00174FC6"/>
    <w:rsid w:val="00175EDA"/>
    <w:rsid w:val="00175FE7"/>
    <w:rsid w:val="00176F2C"/>
    <w:rsid w:val="00176F71"/>
    <w:rsid w:val="00177315"/>
    <w:rsid w:val="00177375"/>
    <w:rsid w:val="0017747F"/>
    <w:rsid w:val="0017790A"/>
    <w:rsid w:val="00177B9E"/>
    <w:rsid w:val="001803E9"/>
    <w:rsid w:val="00180AA2"/>
    <w:rsid w:val="00180B27"/>
    <w:rsid w:val="00180B8E"/>
    <w:rsid w:val="00180D04"/>
    <w:rsid w:val="00181C81"/>
    <w:rsid w:val="00181CE8"/>
    <w:rsid w:val="00181EC1"/>
    <w:rsid w:val="00182307"/>
    <w:rsid w:val="00183149"/>
    <w:rsid w:val="001832E7"/>
    <w:rsid w:val="00184C52"/>
    <w:rsid w:val="001855FC"/>
    <w:rsid w:val="00185B2F"/>
    <w:rsid w:val="00185F02"/>
    <w:rsid w:val="00186244"/>
    <w:rsid w:val="00187120"/>
    <w:rsid w:val="001871A5"/>
    <w:rsid w:val="00187C1F"/>
    <w:rsid w:val="00187D3B"/>
    <w:rsid w:val="0019119D"/>
    <w:rsid w:val="001912AA"/>
    <w:rsid w:val="00191378"/>
    <w:rsid w:val="00191525"/>
    <w:rsid w:val="00191877"/>
    <w:rsid w:val="0019193B"/>
    <w:rsid w:val="0019195B"/>
    <w:rsid w:val="0019217C"/>
    <w:rsid w:val="001922BF"/>
    <w:rsid w:val="001927BA"/>
    <w:rsid w:val="00193746"/>
    <w:rsid w:val="001956FA"/>
    <w:rsid w:val="00196701"/>
    <w:rsid w:val="001968AC"/>
    <w:rsid w:val="00196DB2"/>
    <w:rsid w:val="00196FC5"/>
    <w:rsid w:val="001A001B"/>
    <w:rsid w:val="001A03B7"/>
    <w:rsid w:val="001A05A9"/>
    <w:rsid w:val="001A102B"/>
    <w:rsid w:val="001A1371"/>
    <w:rsid w:val="001A1645"/>
    <w:rsid w:val="001A1EA9"/>
    <w:rsid w:val="001A1F19"/>
    <w:rsid w:val="001A1FE6"/>
    <w:rsid w:val="001A200E"/>
    <w:rsid w:val="001A2967"/>
    <w:rsid w:val="001A2AC8"/>
    <w:rsid w:val="001A4A68"/>
    <w:rsid w:val="001A5A06"/>
    <w:rsid w:val="001A5C87"/>
    <w:rsid w:val="001A5CB2"/>
    <w:rsid w:val="001A638C"/>
    <w:rsid w:val="001A6905"/>
    <w:rsid w:val="001A6D9C"/>
    <w:rsid w:val="001A740F"/>
    <w:rsid w:val="001A744D"/>
    <w:rsid w:val="001A7C51"/>
    <w:rsid w:val="001A7ECF"/>
    <w:rsid w:val="001B0787"/>
    <w:rsid w:val="001B0EF2"/>
    <w:rsid w:val="001B0F82"/>
    <w:rsid w:val="001B133A"/>
    <w:rsid w:val="001B1918"/>
    <w:rsid w:val="001B1A2D"/>
    <w:rsid w:val="001B2A53"/>
    <w:rsid w:val="001B34F5"/>
    <w:rsid w:val="001B350E"/>
    <w:rsid w:val="001B3593"/>
    <w:rsid w:val="001B3691"/>
    <w:rsid w:val="001B3F13"/>
    <w:rsid w:val="001B444D"/>
    <w:rsid w:val="001B47A7"/>
    <w:rsid w:val="001B4917"/>
    <w:rsid w:val="001B4AA2"/>
    <w:rsid w:val="001B625E"/>
    <w:rsid w:val="001B634A"/>
    <w:rsid w:val="001B638C"/>
    <w:rsid w:val="001B687D"/>
    <w:rsid w:val="001B6A34"/>
    <w:rsid w:val="001B7081"/>
    <w:rsid w:val="001B7734"/>
    <w:rsid w:val="001B78BC"/>
    <w:rsid w:val="001C009C"/>
    <w:rsid w:val="001C02F7"/>
    <w:rsid w:val="001C1148"/>
    <w:rsid w:val="001C11F6"/>
    <w:rsid w:val="001C15B6"/>
    <w:rsid w:val="001C15BA"/>
    <w:rsid w:val="001C1906"/>
    <w:rsid w:val="001C1B2D"/>
    <w:rsid w:val="001C1B77"/>
    <w:rsid w:val="001C2007"/>
    <w:rsid w:val="001C2033"/>
    <w:rsid w:val="001C21F6"/>
    <w:rsid w:val="001C220C"/>
    <w:rsid w:val="001C24CD"/>
    <w:rsid w:val="001C24F9"/>
    <w:rsid w:val="001C2C45"/>
    <w:rsid w:val="001C2E39"/>
    <w:rsid w:val="001C339A"/>
    <w:rsid w:val="001C3EDB"/>
    <w:rsid w:val="001C4582"/>
    <w:rsid w:val="001C46FA"/>
    <w:rsid w:val="001C4B96"/>
    <w:rsid w:val="001C4C8B"/>
    <w:rsid w:val="001C518D"/>
    <w:rsid w:val="001C5388"/>
    <w:rsid w:val="001C5502"/>
    <w:rsid w:val="001C58C4"/>
    <w:rsid w:val="001C650D"/>
    <w:rsid w:val="001C687E"/>
    <w:rsid w:val="001C6D39"/>
    <w:rsid w:val="001C716D"/>
    <w:rsid w:val="001C7402"/>
    <w:rsid w:val="001C76E9"/>
    <w:rsid w:val="001C7D07"/>
    <w:rsid w:val="001D00B5"/>
    <w:rsid w:val="001D03D2"/>
    <w:rsid w:val="001D06F1"/>
    <w:rsid w:val="001D0BBB"/>
    <w:rsid w:val="001D1EC9"/>
    <w:rsid w:val="001D230E"/>
    <w:rsid w:val="001D279C"/>
    <w:rsid w:val="001D2BC1"/>
    <w:rsid w:val="001D3A15"/>
    <w:rsid w:val="001D403E"/>
    <w:rsid w:val="001D42D7"/>
    <w:rsid w:val="001D43D3"/>
    <w:rsid w:val="001D4580"/>
    <w:rsid w:val="001D6204"/>
    <w:rsid w:val="001D6A61"/>
    <w:rsid w:val="001D6AB0"/>
    <w:rsid w:val="001D6EAC"/>
    <w:rsid w:val="001D7285"/>
    <w:rsid w:val="001D74C3"/>
    <w:rsid w:val="001D75D2"/>
    <w:rsid w:val="001D7989"/>
    <w:rsid w:val="001D7D6A"/>
    <w:rsid w:val="001D7F20"/>
    <w:rsid w:val="001E0259"/>
    <w:rsid w:val="001E0628"/>
    <w:rsid w:val="001E0E8C"/>
    <w:rsid w:val="001E0FA0"/>
    <w:rsid w:val="001E0FD5"/>
    <w:rsid w:val="001E116B"/>
    <w:rsid w:val="001E12C9"/>
    <w:rsid w:val="001E1493"/>
    <w:rsid w:val="001E19A4"/>
    <w:rsid w:val="001E1BFF"/>
    <w:rsid w:val="001E1DD0"/>
    <w:rsid w:val="001E2F57"/>
    <w:rsid w:val="001E32D7"/>
    <w:rsid w:val="001E3A80"/>
    <w:rsid w:val="001E3AAF"/>
    <w:rsid w:val="001E46D2"/>
    <w:rsid w:val="001E4DD1"/>
    <w:rsid w:val="001E4F6F"/>
    <w:rsid w:val="001E55F1"/>
    <w:rsid w:val="001E58C3"/>
    <w:rsid w:val="001E5D81"/>
    <w:rsid w:val="001E65C6"/>
    <w:rsid w:val="001E6959"/>
    <w:rsid w:val="001E6B23"/>
    <w:rsid w:val="001E6CFC"/>
    <w:rsid w:val="001E7009"/>
    <w:rsid w:val="001E7F7C"/>
    <w:rsid w:val="001F0263"/>
    <w:rsid w:val="001F0361"/>
    <w:rsid w:val="001F075B"/>
    <w:rsid w:val="001F0F10"/>
    <w:rsid w:val="001F1665"/>
    <w:rsid w:val="001F17FF"/>
    <w:rsid w:val="001F1A5B"/>
    <w:rsid w:val="001F24BE"/>
    <w:rsid w:val="001F28DC"/>
    <w:rsid w:val="001F299E"/>
    <w:rsid w:val="001F29F0"/>
    <w:rsid w:val="001F4385"/>
    <w:rsid w:val="001F4674"/>
    <w:rsid w:val="001F4BBF"/>
    <w:rsid w:val="001F5243"/>
    <w:rsid w:val="001F52DB"/>
    <w:rsid w:val="001F537D"/>
    <w:rsid w:val="001F56CF"/>
    <w:rsid w:val="001F5812"/>
    <w:rsid w:val="001F58B3"/>
    <w:rsid w:val="001F5AE0"/>
    <w:rsid w:val="001F5E7C"/>
    <w:rsid w:val="001F6121"/>
    <w:rsid w:val="001F6284"/>
    <w:rsid w:val="001F6A45"/>
    <w:rsid w:val="001F6BA7"/>
    <w:rsid w:val="001F778F"/>
    <w:rsid w:val="00200255"/>
    <w:rsid w:val="002003A2"/>
    <w:rsid w:val="00200B1E"/>
    <w:rsid w:val="00200CFF"/>
    <w:rsid w:val="00200F02"/>
    <w:rsid w:val="002010BF"/>
    <w:rsid w:val="00201488"/>
    <w:rsid w:val="00201C01"/>
    <w:rsid w:val="00201C62"/>
    <w:rsid w:val="002022D5"/>
    <w:rsid w:val="00202AF6"/>
    <w:rsid w:val="00202B1B"/>
    <w:rsid w:val="00202BA8"/>
    <w:rsid w:val="00202E6B"/>
    <w:rsid w:val="00202E85"/>
    <w:rsid w:val="00203101"/>
    <w:rsid w:val="002037B6"/>
    <w:rsid w:val="00203836"/>
    <w:rsid w:val="00203B3C"/>
    <w:rsid w:val="00203DCE"/>
    <w:rsid w:val="00203DEE"/>
    <w:rsid w:val="00203FB5"/>
    <w:rsid w:val="002042D7"/>
    <w:rsid w:val="00204366"/>
    <w:rsid w:val="00204551"/>
    <w:rsid w:val="002045BD"/>
    <w:rsid w:val="002046F6"/>
    <w:rsid w:val="00204CFD"/>
    <w:rsid w:val="00204E33"/>
    <w:rsid w:val="00205AEE"/>
    <w:rsid w:val="00205D38"/>
    <w:rsid w:val="0020653D"/>
    <w:rsid w:val="00206796"/>
    <w:rsid w:val="002068E3"/>
    <w:rsid w:val="00206BDD"/>
    <w:rsid w:val="00206DC6"/>
    <w:rsid w:val="0020720E"/>
    <w:rsid w:val="00207599"/>
    <w:rsid w:val="002106AE"/>
    <w:rsid w:val="00211189"/>
    <w:rsid w:val="00211660"/>
    <w:rsid w:val="00211CB9"/>
    <w:rsid w:val="00211F0C"/>
    <w:rsid w:val="00212101"/>
    <w:rsid w:val="0021238A"/>
    <w:rsid w:val="00212A63"/>
    <w:rsid w:val="00212AF5"/>
    <w:rsid w:val="0021333B"/>
    <w:rsid w:val="00214D38"/>
    <w:rsid w:val="00214D66"/>
    <w:rsid w:val="00215C39"/>
    <w:rsid w:val="00215E12"/>
    <w:rsid w:val="00216204"/>
    <w:rsid w:val="002164E5"/>
    <w:rsid w:val="002169BC"/>
    <w:rsid w:val="00216BED"/>
    <w:rsid w:val="0021723A"/>
    <w:rsid w:val="00217ACD"/>
    <w:rsid w:val="00217C5A"/>
    <w:rsid w:val="00217E0F"/>
    <w:rsid w:val="00217F37"/>
    <w:rsid w:val="00220BA7"/>
    <w:rsid w:val="00220BC1"/>
    <w:rsid w:val="00220D5C"/>
    <w:rsid w:val="002220F2"/>
    <w:rsid w:val="002227CE"/>
    <w:rsid w:val="00222C18"/>
    <w:rsid w:val="00222EEA"/>
    <w:rsid w:val="00222F2D"/>
    <w:rsid w:val="00223041"/>
    <w:rsid w:val="002238EF"/>
    <w:rsid w:val="00223D6B"/>
    <w:rsid w:val="00223FA6"/>
    <w:rsid w:val="00224443"/>
    <w:rsid w:val="00224646"/>
    <w:rsid w:val="0022473F"/>
    <w:rsid w:val="0022489A"/>
    <w:rsid w:val="00224BD1"/>
    <w:rsid w:val="00224E41"/>
    <w:rsid w:val="00225555"/>
    <w:rsid w:val="0022561A"/>
    <w:rsid w:val="002257D2"/>
    <w:rsid w:val="00225EF7"/>
    <w:rsid w:val="0022638E"/>
    <w:rsid w:val="00226AEA"/>
    <w:rsid w:val="00227531"/>
    <w:rsid w:val="00227562"/>
    <w:rsid w:val="00227897"/>
    <w:rsid w:val="0022795A"/>
    <w:rsid w:val="0023080E"/>
    <w:rsid w:val="00230909"/>
    <w:rsid w:val="0023154A"/>
    <w:rsid w:val="00231736"/>
    <w:rsid w:val="002318CA"/>
    <w:rsid w:val="00231C79"/>
    <w:rsid w:val="00231CED"/>
    <w:rsid w:val="00231E64"/>
    <w:rsid w:val="00232044"/>
    <w:rsid w:val="002323E6"/>
    <w:rsid w:val="00232530"/>
    <w:rsid w:val="002344DA"/>
    <w:rsid w:val="00234A3F"/>
    <w:rsid w:val="00234B76"/>
    <w:rsid w:val="0023593E"/>
    <w:rsid w:val="00235C28"/>
    <w:rsid w:val="00235F13"/>
    <w:rsid w:val="00236993"/>
    <w:rsid w:val="00236F5E"/>
    <w:rsid w:val="002378BF"/>
    <w:rsid w:val="0023794A"/>
    <w:rsid w:val="002401C6"/>
    <w:rsid w:val="002404D4"/>
    <w:rsid w:val="002406BE"/>
    <w:rsid w:val="00240908"/>
    <w:rsid w:val="00240931"/>
    <w:rsid w:val="00240FE9"/>
    <w:rsid w:val="002412A1"/>
    <w:rsid w:val="00241570"/>
    <w:rsid w:val="002415E1"/>
    <w:rsid w:val="00241CA9"/>
    <w:rsid w:val="00241DA8"/>
    <w:rsid w:val="002421EA"/>
    <w:rsid w:val="00242D3A"/>
    <w:rsid w:val="00243605"/>
    <w:rsid w:val="0024374A"/>
    <w:rsid w:val="00243E97"/>
    <w:rsid w:val="002444B8"/>
    <w:rsid w:val="00244864"/>
    <w:rsid w:val="002448AE"/>
    <w:rsid w:val="00244B2B"/>
    <w:rsid w:val="00244F25"/>
    <w:rsid w:val="00245731"/>
    <w:rsid w:val="002458F1"/>
    <w:rsid w:val="00245BF7"/>
    <w:rsid w:val="00246022"/>
    <w:rsid w:val="00246140"/>
    <w:rsid w:val="002462A0"/>
    <w:rsid w:val="002463AB"/>
    <w:rsid w:val="002474FA"/>
    <w:rsid w:val="00247BC5"/>
    <w:rsid w:val="00247CBF"/>
    <w:rsid w:val="00247F91"/>
    <w:rsid w:val="0025002C"/>
    <w:rsid w:val="0025049C"/>
    <w:rsid w:val="002507DE"/>
    <w:rsid w:val="00251A82"/>
    <w:rsid w:val="00252E7E"/>
    <w:rsid w:val="00253D3A"/>
    <w:rsid w:val="00253DCC"/>
    <w:rsid w:val="00253DFA"/>
    <w:rsid w:val="00254255"/>
    <w:rsid w:val="00255045"/>
    <w:rsid w:val="00255655"/>
    <w:rsid w:val="00255A6B"/>
    <w:rsid w:val="00256447"/>
    <w:rsid w:val="00256497"/>
    <w:rsid w:val="00256735"/>
    <w:rsid w:val="002567D7"/>
    <w:rsid w:val="00256BBD"/>
    <w:rsid w:val="00257101"/>
    <w:rsid w:val="002573CD"/>
    <w:rsid w:val="002574FA"/>
    <w:rsid w:val="00257780"/>
    <w:rsid w:val="00257F18"/>
    <w:rsid w:val="00260704"/>
    <w:rsid w:val="0026090F"/>
    <w:rsid w:val="00260990"/>
    <w:rsid w:val="00260CF7"/>
    <w:rsid w:val="00260EFC"/>
    <w:rsid w:val="00260FED"/>
    <w:rsid w:val="00261016"/>
    <w:rsid w:val="002615B3"/>
    <w:rsid w:val="002617DA"/>
    <w:rsid w:val="00261DA9"/>
    <w:rsid w:val="002629C3"/>
    <w:rsid w:val="002629DD"/>
    <w:rsid w:val="00262AC9"/>
    <w:rsid w:val="00262C59"/>
    <w:rsid w:val="00262C81"/>
    <w:rsid w:val="00262FFE"/>
    <w:rsid w:val="002631A7"/>
    <w:rsid w:val="0026324D"/>
    <w:rsid w:val="0026341D"/>
    <w:rsid w:val="00264038"/>
    <w:rsid w:val="002640D6"/>
    <w:rsid w:val="002641E3"/>
    <w:rsid w:val="00264638"/>
    <w:rsid w:val="00264B45"/>
    <w:rsid w:val="00264FA0"/>
    <w:rsid w:val="002657BE"/>
    <w:rsid w:val="0026583D"/>
    <w:rsid w:val="00265981"/>
    <w:rsid w:val="002678DA"/>
    <w:rsid w:val="0026795C"/>
    <w:rsid w:val="00267A4E"/>
    <w:rsid w:val="00267EE2"/>
    <w:rsid w:val="00270198"/>
    <w:rsid w:val="002705DF"/>
    <w:rsid w:val="002708CC"/>
    <w:rsid w:val="00270A47"/>
    <w:rsid w:val="00270FED"/>
    <w:rsid w:val="002712B7"/>
    <w:rsid w:val="00271546"/>
    <w:rsid w:val="00271727"/>
    <w:rsid w:val="00271C88"/>
    <w:rsid w:val="0027212A"/>
    <w:rsid w:val="002723BA"/>
    <w:rsid w:val="0027308C"/>
    <w:rsid w:val="0027359D"/>
    <w:rsid w:val="002735A4"/>
    <w:rsid w:val="0027361B"/>
    <w:rsid w:val="002739EB"/>
    <w:rsid w:val="00273A04"/>
    <w:rsid w:val="00273A40"/>
    <w:rsid w:val="00273F8E"/>
    <w:rsid w:val="00274342"/>
    <w:rsid w:val="00274359"/>
    <w:rsid w:val="0027435A"/>
    <w:rsid w:val="0027471A"/>
    <w:rsid w:val="002748C6"/>
    <w:rsid w:val="00274C59"/>
    <w:rsid w:val="00275485"/>
    <w:rsid w:val="002755E2"/>
    <w:rsid w:val="002755F8"/>
    <w:rsid w:val="00275A94"/>
    <w:rsid w:val="00275AFB"/>
    <w:rsid w:val="002766FC"/>
    <w:rsid w:val="00276D29"/>
    <w:rsid w:val="00276EBC"/>
    <w:rsid w:val="002773BC"/>
    <w:rsid w:val="00277EB7"/>
    <w:rsid w:val="00280883"/>
    <w:rsid w:val="00280F74"/>
    <w:rsid w:val="0028129E"/>
    <w:rsid w:val="00281CEF"/>
    <w:rsid w:val="00281D11"/>
    <w:rsid w:val="002820C0"/>
    <w:rsid w:val="00282872"/>
    <w:rsid w:val="00282A96"/>
    <w:rsid w:val="00282CE5"/>
    <w:rsid w:val="00282DAC"/>
    <w:rsid w:val="0028342D"/>
    <w:rsid w:val="0028375E"/>
    <w:rsid w:val="0028395E"/>
    <w:rsid w:val="00283CA3"/>
    <w:rsid w:val="00284310"/>
    <w:rsid w:val="00284412"/>
    <w:rsid w:val="0028578B"/>
    <w:rsid w:val="00285A9E"/>
    <w:rsid w:val="00285B07"/>
    <w:rsid w:val="002865F8"/>
    <w:rsid w:val="002866AB"/>
    <w:rsid w:val="00286E0A"/>
    <w:rsid w:val="00286EE8"/>
    <w:rsid w:val="0028759B"/>
    <w:rsid w:val="00287CAC"/>
    <w:rsid w:val="002900AF"/>
    <w:rsid w:val="00290134"/>
    <w:rsid w:val="002905BC"/>
    <w:rsid w:val="0029078B"/>
    <w:rsid w:val="002907E5"/>
    <w:rsid w:val="002909A8"/>
    <w:rsid w:val="00290CF1"/>
    <w:rsid w:val="00290F8E"/>
    <w:rsid w:val="002912BE"/>
    <w:rsid w:val="002918B1"/>
    <w:rsid w:val="00291A63"/>
    <w:rsid w:val="00291A97"/>
    <w:rsid w:val="00291BBB"/>
    <w:rsid w:val="00292063"/>
    <w:rsid w:val="002922A1"/>
    <w:rsid w:val="002926AC"/>
    <w:rsid w:val="00292A65"/>
    <w:rsid w:val="00292B60"/>
    <w:rsid w:val="00292C6B"/>
    <w:rsid w:val="002931B9"/>
    <w:rsid w:val="00293F5E"/>
    <w:rsid w:val="002942AB"/>
    <w:rsid w:val="00294A8C"/>
    <w:rsid w:val="00294CED"/>
    <w:rsid w:val="0029514F"/>
    <w:rsid w:val="002952C2"/>
    <w:rsid w:val="00297188"/>
    <w:rsid w:val="00297455"/>
    <w:rsid w:val="002974FF"/>
    <w:rsid w:val="00297DA6"/>
    <w:rsid w:val="002A0269"/>
    <w:rsid w:val="002A0412"/>
    <w:rsid w:val="002A0842"/>
    <w:rsid w:val="002A0E65"/>
    <w:rsid w:val="002A161D"/>
    <w:rsid w:val="002A1670"/>
    <w:rsid w:val="002A1CF7"/>
    <w:rsid w:val="002A20A5"/>
    <w:rsid w:val="002A215D"/>
    <w:rsid w:val="002A269F"/>
    <w:rsid w:val="002A29F7"/>
    <w:rsid w:val="002A2B3D"/>
    <w:rsid w:val="002A2D8D"/>
    <w:rsid w:val="002A2FE1"/>
    <w:rsid w:val="002A33F2"/>
    <w:rsid w:val="002A3959"/>
    <w:rsid w:val="002A461D"/>
    <w:rsid w:val="002A47F5"/>
    <w:rsid w:val="002A5C5A"/>
    <w:rsid w:val="002A5FFB"/>
    <w:rsid w:val="002A680F"/>
    <w:rsid w:val="002A6883"/>
    <w:rsid w:val="002A6FD9"/>
    <w:rsid w:val="002A711E"/>
    <w:rsid w:val="002A7B88"/>
    <w:rsid w:val="002A7E12"/>
    <w:rsid w:val="002B0389"/>
    <w:rsid w:val="002B0529"/>
    <w:rsid w:val="002B0FEC"/>
    <w:rsid w:val="002B1724"/>
    <w:rsid w:val="002B2278"/>
    <w:rsid w:val="002B2608"/>
    <w:rsid w:val="002B2B48"/>
    <w:rsid w:val="002B2D80"/>
    <w:rsid w:val="002B3CF7"/>
    <w:rsid w:val="002B3F9C"/>
    <w:rsid w:val="002B434B"/>
    <w:rsid w:val="002B45F7"/>
    <w:rsid w:val="002B484A"/>
    <w:rsid w:val="002B4F36"/>
    <w:rsid w:val="002B50BE"/>
    <w:rsid w:val="002B51EB"/>
    <w:rsid w:val="002B540C"/>
    <w:rsid w:val="002B58D2"/>
    <w:rsid w:val="002B620B"/>
    <w:rsid w:val="002B6BC6"/>
    <w:rsid w:val="002B78DA"/>
    <w:rsid w:val="002B7EA0"/>
    <w:rsid w:val="002C0C31"/>
    <w:rsid w:val="002C0E60"/>
    <w:rsid w:val="002C1059"/>
    <w:rsid w:val="002C10A9"/>
    <w:rsid w:val="002C1A02"/>
    <w:rsid w:val="002C21F2"/>
    <w:rsid w:val="002C2501"/>
    <w:rsid w:val="002C28EA"/>
    <w:rsid w:val="002C299D"/>
    <w:rsid w:val="002C2A5C"/>
    <w:rsid w:val="002C2F31"/>
    <w:rsid w:val="002C3A96"/>
    <w:rsid w:val="002C3D68"/>
    <w:rsid w:val="002C41AB"/>
    <w:rsid w:val="002C4259"/>
    <w:rsid w:val="002C5040"/>
    <w:rsid w:val="002C51B9"/>
    <w:rsid w:val="002C53BF"/>
    <w:rsid w:val="002C57D9"/>
    <w:rsid w:val="002C6B18"/>
    <w:rsid w:val="002C6B65"/>
    <w:rsid w:val="002C6EFD"/>
    <w:rsid w:val="002C712A"/>
    <w:rsid w:val="002D0614"/>
    <w:rsid w:val="002D07E4"/>
    <w:rsid w:val="002D0E17"/>
    <w:rsid w:val="002D0E6A"/>
    <w:rsid w:val="002D0EE8"/>
    <w:rsid w:val="002D2144"/>
    <w:rsid w:val="002D2818"/>
    <w:rsid w:val="002D2A27"/>
    <w:rsid w:val="002D2D73"/>
    <w:rsid w:val="002D2E62"/>
    <w:rsid w:val="002D2F89"/>
    <w:rsid w:val="002D3906"/>
    <w:rsid w:val="002D41CA"/>
    <w:rsid w:val="002D4379"/>
    <w:rsid w:val="002D4992"/>
    <w:rsid w:val="002D4DD4"/>
    <w:rsid w:val="002D4E70"/>
    <w:rsid w:val="002D4EBB"/>
    <w:rsid w:val="002D50D6"/>
    <w:rsid w:val="002D57AF"/>
    <w:rsid w:val="002D5869"/>
    <w:rsid w:val="002D5B8C"/>
    <w:rsid w:val="002D698A"/>
    <w:rsid w:val="002D6E83"/>
    <w:rsid w:val="002D7E27"/>
    <w:rsid w:val="002E0293"/>
    <w:rsid w:val="002E0872"/>
    <w:rsid w:val="002E10A5"/>
    <w:rsid w:val="002E1240"/>
    <w:rsid w:val="002E1482"/>
    <w:rsid w:val="002E16C0"/>
    <w:rsid w:val="002E18DC"/>
    <w:rsid w:val="002E196A"/>
    <w:rsid w:val="002E21F5"/>
    <w:rsid w:val="002E2822"/>
    <w:rsid w:val="002E2A6D"/>
    <w:rsid w:val="002E33C8"/>
    <w:rsid w:val="002E35CA"/>
    <w:rsid w:val="002E36C8"/>
    <w:rsid w:val="002E3756"/>
    <w:rsid w:val="002E3BDC"/>
    <w:rsid w:val="002E3F2B"/>
    <w:rsid w:val="002E4044"/>
    <w:rsid w:val="002E40DF"/>
    <w:rsid w:val="002E4AAC"/>
    <w:rsid w:val="002E502B"/>
    <w:rsid w:val="002E5066"/>
    <w:rsid w:val="002E56A8"/>
    <w:rsid w:val="002E695C"/>
    <w:rsid w:val="002E6FEF"/>
    <w:rsid w:val="002F02FE"/>
    <w:rsid w:val="002F0D87"/>
    <w:rsid w:val="002F10B0"/>
    <w:rsid w:val="002F13DB"/>
    <w:rsid w:val="002F16C3"/>
    <w:rsid w:val="002F2517"/>
    <w:rsid w:val="002F2860"/>
    <w:rsid w:val="002F2B4F"/>
    <w:rsid w:val="002F2C84"/>
    <w:rsid w:val="002F3C80"/>
    <w:rsid w:val="002F4257"/>
    <w:rsid w:val="002F446F"/>
    <w:rsid w:val="002F4AB1"/>
    <w:rsid w:val="002F4D7C"/>
    <w:rsid w:val="002F60BC"/>
    <w:rsid w:val="002F68FE"/>
    <w:rsid w:val="002F69A8"/>
    <w:rsid w:val="002F6BC0"/>
    <w:rsid w:val="002F6BE2"/>
    <w:rsid w:val="002F72FE"/>
    <w:rsid w:val="002F76BB"/>
    <w:rsid w:val="002F76F9"/>
    <w:rsid w:val="002F7C5C"/>
    <w:rsid w:val="002F7F6E"/>
    <w:rsid w:val="0030028C"/>
    <w:rsid w:val="003008D5"/>
    <w:rsid w:val="003016BA"/>
    <w:rsid w:val="00301801"/>
    <w:rsid w:val="00301B74"/>
    <w:rsid w:val="00301F98"/>
    <w:rsid w:val="0030202B"/>
    <w:rsid w:val="00302674"/>
    <w:rsid w:val="00303289"/>
    <w:rsid w:val="00303551"/>
    <w:rsid w:val="003035D4"/>
    <w:rsid w:val="0030393A"/>
    <w:rsid w:val="00304298"/>
    <w:rsid w:val="00304348"/>
    <w:rsid w:val="00304530"/>
    <w:rsid w:val="00304C37"/>
    <w:rsid w:val="00304E54"/>
    <w:rsid w:val="003059F9"/>
    <w:rsid w:val="00305D13"/>
    <w:rsid w:val="00305D6C"/>
    <w:rsid w:val="00306542"/>
    <w:rsid w:val="003066DA"/>
    <w:rsid w:val="00306948"/>
    <w:rsid w:val="00307110"/>
    <w:rsid w:val="00307314"/>
    <w:rsid w:val="003075D2"/>
    <w:rsid w:val="0031027E"/>
    <w:rsid w:val="003105C6"/>
    <w:rsid w:val="00310677"/>
    <w:rsid w:val="00311337"/>
    <w:rsid w:val="00311445"/>
    <w:rsid w:val="00311DD0"/>
    <w:rsid w:val="003123A5"/>
    <w:rsid w:val="0031250B"/>
    <w:rsid w:val="003125D9"/>
    <w:rsid w:val="00312A97"/>
    <w:rsid w:val="00312AD4"/>
    <w:rsid w:val="00312C32"/>
    <w:rsid w:val="00312E09"/>
    <w:rsid w:val="00312FB7"/>
    <w:rsid w:val="00313364"/>
    <w:rsid w:val="00313A5A"/>
    <w:rsid w:val="0031419E"/>
    <w:rsid w:val="003145AB"/>
    <w:rsid w:val="00314BD8"/>
    <w:rsid w:val="00314DAC"/>
    <w:rsid w:val="00314DBC"/>
    <w:rsid w:val="00314DFD"/>
    <w:rsid w:val="00315ACA"/>
    <w:rsid w:val="003162A9"/>
    <w:rsid w:val="003163A6"/>
    <w:rsid w:val="00316473"/>
    <w:rsid w:val="00317E52"/>
    <w:rsid w:val="0032108A"/>
    <w:rsid w:val="003213D4"/>
    <w:rsid w:val="00321C5A"/>
    <w:rsid w:val="003220CF"/>
    <w:rsid w:val="003221AB"/>
    <w:rsid w:val="003221BC"/>
    <w:rsid w:val="00322A6B"/>
    <w:rsid w:val="00322D27"/>
    <w:rsid w:val="0032305D"/>
    <w:rsid w:val="00323795"/>
    <w:rsid w:val="003237F5"/>
    <w:rsid w:val="003238E5"/>
    <w:rsid w:val="00323939"/>
    <w:rsid w:val="00323EB3"/>
    <w:rsid w:val="003247D2"/>
    <w:rsid w:val="00324891"/>
    <w:rsid w:val="003261FA"/>
    <w:rsid w:val="003269A5"/>
    <w:rsid w:val="00326CA4"/>
    <w:rsid w:val="003270DE"/>
    <w:rsid w:val="00327335"/>
    <w:rsid w:val="0032734A"/>
    <w:rsid w:val="003275B4"/>
    <w:rsid w:val="003277ED"/>
    <w:rsid w:val="003279AE"/>
    <w:rsid w:val="003316CD"/>
    <w:rsid w:val="00331AB5"/>
    <w:rsid w:val="00331B55"/>
    <w:rsid w:val="00331EA3"/>
    <w:rsid w:val="00331F22"/>
    <w:rsid w:val="003323D0"/>
    <w:rsid w:val="00332445"/>
    <w:rsid w:val="0033271B"/>
    <w:rsid w:val="00332776"/>
    <w:rsid w:val="003334F7"/>
    <w:rsid w:val="0033363E"/>
    <w:rsid w:val="00333ED6"/>
    <w:rsid w:val="00334E2F"/>
    <w:rsid w:val="0033546C"/>
    <w:rsid w:val="0033575F"/>
    <w:rsid w:val="00335D74"/>
    <w:rsid w:val="00336D1D"/>
    <w:rsid w:val="00336F51"/>
    <w:rsid w:val="00336FC5"/>
    <w:rsid w:val="003370DF"/>
    <w:rsid w:val="00337600"/>
    <w:rsid w:val="003377F8"/>
    <w:rsid w:val="00337923"/>
    <w:rsid w:val="003410DB"/>
    <w:rsid w:val="003411A7"/>
    <w:rsid w:val="003418E9"/>
    <w:rsid w:val="00341C86"/>
    <w:rsid w:val="00341EF9"/>
    <w:rsid w:val="003422D1"/>
    <w:rsid w:val="003423E9"/>
    <w:rsid w:val="00342CE6"/>
    <w:rsid w:val="00342DEC"/>
    <w:rsid w:val="003430D5"/>
    <w:rsid w:val="003432D7"/>
    <w:rsid w:val="0034336A"/>
    <w:rsid w:val="003435BD"/>
    <w:rsid w:val="00344282"/>
    <w:rsid w:val="00344A48"/>
    <w:rsid w:val="00344B7F"/>
    <w:rsid w:val="00344BE5"/>
    <w:rsid w:val="00344D48"/>
    <w:rsid w:val="00344D62"/>
    <w:rsid w:val="00344D65"/>
    <w:rsid w:val="00345704"/>
    <w:rsid w:val="003461DD"/>
    <w:rsid w:val="00346367"/>
    <w:rsid w:val="00346536"/>
    <w:rsid w:val="003468C1"/>
    <w:rsid w:val="00346FC6"/>
    <w:rsid w:val="00347D7D"/>
    <w:rsid w:val="00350ECA"/>
    <w:rsid w:val="00351009"/>
    <w:rsid w:val="0035171C"/>
    <w:rsid w:val="0035192C"/>
    <w:rsid w:val="00351987"/>
    <w:rsid w:val="00351A0D"/>
    <w:rsid w:val="00351BD3"/>
    <w:rsid w:val="00351E5A"/>
    <w:rsid w:val="00352108"/>
    <w:rsid w:val="003522D9"/>
    <w:rsid w:val="003522DC"/>
    <w:rsid w:val="00352744"/>
    <w:rsid w:val="0035284A"/>
    <w:rsid w:val="00352CCA"/>
    <w:rsid w:val="00352D23"/>
    <w:rsid w:val="00352F0A"/>
    <w:rsid w:val="0035309D"/>
    <w:rsid w:val="00353333"/>
    <w:rsid w:val="00353EF7"/>
    <w:rsid w:val="00354090"/>
    <w:rsid w:val="003541AD"/>
    <w:rsid w:val="003542BC"/>
    <w:rsid w:val="003545AF"/>
    <w:rsid w:val="00354ABF"/>
    <w:rsid w:val="00354CBA"/>
    <w:rsid w:val="00354E03"/>
    <w:rsid w:val="00354E57"/>
    <w:rsid w:val="00355335"/>
    <w:rsid w:val="0035546B"/>
    <w:rsid w:val="00355BBE"/>
    <w:rsid w:val="003560A6"/>
    <w:rsid w:val="0035648C"/>
    <w:rsid w:val="0035674B"/>
    <w:rsid w:val="0035721D"/>
    <w:rsid w:val="003572EB"/>
    <w:rsid w:val="003576FE"/>
    <w:rsid w:val="0035797A"/>
    <w:rsid w:val="00357BDB"/>
    <w:rsid w:val="00360496"/>
    <w:rsid w:val="003605C2"/>
    <w:rsid w:val="003607E2"/>
    <w:rsid w:val="00361621"/>
    <w:rsid w:val="003616A0"/>
    <w:rsid w:val="00361A8A"/>
    <w:rsid w:val="0036202D"/>
    <w:rsid w:val="003628E1"/>
    <w:rsid w:val="00362933"/>
    <w:rsid w:val="00362F00"/>
    <w:rsid w:val="00363159"/>
    <w:rsid w:val="0036380D"/>
    <w:rsid w:val="00364B9E"/>
    <w:rsid w:val="00365992"/>
    <w:rsid w:val="00365C5B"/>
    <w:rsid w:val="0036616F"/>
    <w:rsid w:val="00366915"/>
    <w:rsid w:val="0036743E"/>
    <w:rsid w:val="00370054"/>
    <w:rsid w:val="0037106D"/>
    <w:rsid w:val="003719A9"/>
    <w:rsid w:val="00372612"/>
    <w:rsid w:val="00372E88"/>
    <w:rsid w:val="00372EFD"/>
    <w:rsid w:val="00373249"/>
    <w:rsid w:val="00373DF2"/>
    <w:rsid w:val="003741FF"/>
    <w:rsid w:val="00374212"/>
    <w:rsid w:val="00374334"/>
    <w:rsid w:val="00374698"/>
    <w:rsid w:val="003748F1"/>
    <w:rsid w:val="00374E89"/>
    <w:rsid w:val="003756F8"/>
    <w:rsid w:val="0037599B"/>
    <w:rsid w:val="003759A0"/>
    <w:rsid w:val="0037662B"/>
    <w:rsid w:val="00376E6A"/>
    <w:rsid w:val="00376F8B"/>
    <w:rsid w:val="003772AF"/>
    <w:rsid w:val="0037734E"/>
    <w:rsid w:val="003778D4"/>
    <w:rsid w:val="003800B6"/>
    <w:rsid w:val="00380248"/>
    <w:rsid w:val="003803B2"/>
    <w:rsid w:val="003803C9"/>
    <w:rsid w:val="0038053D"/>
    <w:rsid w:val="00380AB4"/>
    <w:rsid w:val="00381140"/>
    <w:rsid w:val="003815C0"/>
    <w:rsid w:val="003818A3"/>
    <w:rsid w:val="00381BDD"/>
    <w:rsid w:val="00381EF7"/>
    <w:rsid w:val="00381F1C"/>
    <w:rsid w:val="003820BB"/>
    <w:rsid w:val="0038299D"/>
    <w:rsid w:val="0038316B"/>
    <w:rsid w:val="00383811"/>
    <w:rsid w:val="00383C1A"/>
    <w:rsid w:val="00383CF5"/>
    <w:rsid w:val="00384907"/>
    <w:rsid w:val="003851F2"/>
    <w:rsid w:val="00385531"/>
    <w:rsid w:val="00385538"/>
    <w:rsid w:val="0038592B"/>
    <w:rsid w:val="00385CE1"/>
    <w:rsid w:val="00386C3B"/>
    <w:rsid w:val="00387AEA"/>
    <w:rsid w:val="00387CAB"/>
    <w:rsid w:val="00387EAF"/>
    <w:rsid w:val="00390CCD"/>
    <w:rsid w:val="003915E9"/>
    <w:rsid w:val="00391848"/>
    <w:rsid w:val="0039186A"/>
    <w:rsid w:val="003918D2"/>
    <w:rsid w:val="00391BAA"/>
    <w:rsid w:val="00391F20"/>
    <w:rsid w:val="0039249D"/>
    <w:rsid w:val="00392CE3"/>
    <w:rsid w:val="003936E0"/>
    <w:rsid w:val="0039448F"/>
    <w:rsid w:val="003944B2"/>
    <w:rsid w:val="00394D2B"/>
    <w:rsid w:val="00394DBE"/>
    <w:rsid w:val="00395DFA"/>
    <w:rsid w:val="00396DE4"/>
    <w:rsid w:val="00396E02"/>
    <w:rsid w:val="00397E98"/>
    <w:rsid w:val="003A03F4"/>
    <w:rsid w:val="003A07DA"/>
    <w:rsid w:val="003A112F"/>
    <w:rsid w:val="003A14D5"/>
    <w:rsid w:val="003A171C"/>
    <w:rsid w:val="003A1880"/>
    <w:rsid w:val="003A1BF5"/>
    <w:rsid w:val="003A1D05"/>
    <w:rsid w:val="003A2105"/>
    <w:rsid w:val="003A2252"/>
    <w:rsid w:val="003A2312"/>
    <w:rsid w:val="003A2958"/>
    <w:rsid w:val="003A29A1"/>
    <w:rsid w:val="003A374B"/>
    <w:rsid w:val="003A3DB5"/>
    <w:rsid w:val="003A409E"/>
    <w:rsid w:val="003A40E4"/>
    <w:rsid w:val="003A436A"/>
    <w:rsid w:val="003A4550"/>
    <w:rsid w:val="003A46FD"/>
    <w:rsid w:val="003A4B7A"/>
    <w:rsid w:val="003A4E60"/>
    <w:rsid w:val="003A5567"/>
    <w:rsid w:val="003A598C"/>
    <w:rsid w:val="003A6480"/>
    <w:rsid w:val="003A6894"/>
    <w:rsid w:val="003A6CAC"/>
    <w:rsid w:val="003A749B"/>
    <w:rsid w:val="003A74EB"/>
    <w:rsid w:val="003A765A"/>
    <w:rsid w:val="003A7698"/>
    <w:rsid w:val="003A7C1D"/>
    <w:rsid w:val="003A7FB5"/>
    <w:rsid w:val="003B0EA4"/>
    <w:rsid w:val="003B14C1"/>
    <w:rsid w:val="003B16E8"/>
    <w:rsid w:val="003B16F2"/>
    <w:rsid w:val="003B2004"/>
    <w:rsid w:val="003B2942"/>
    <w:rsid w:val="003B323D"/>
    <w:rsid w:val="003B3EFE"/>
    <w:rsid w:val="003B4029"/>
    <w:rsid w:val="003B447F"/>
    <w:rsid w:val="003B4544"/>
    <w:rsid w:val="003B50C0"/>
    <w:rsid w:val="003B5C1A"/>
    <w:rsid w:val="003B5D6D"/>
    <w:rsid w:val="003B60D4"/>
    <w:rsid w:val="003B64B1"/>
    <w:rsid w:val="003B6996"/>
    <w:rsid w:val="003B6B71"/>
    <w:rsid w:val="003B6BCD"/>
    <w:rsid w:val="003B7726"/>
    <w:rsid w:val="003B778A"/>
    <w:rsid w:val="003B78C1"/>
    <w:rsid w:val="003C0292"/>
    <w:rsid w:val="003C0793"/>
    <w:rsid w:val="003C09C7"/>
    <w:rsid w:val="003C0C31"/>
    <w:rsid w:val="003C121E"/>
    <w:rsid w:val="003C1839"/>
    <w:rsid w:val="003C1A1B"/>
    <w:rsid w:val="003C1B7A"/>
    <w:rsid w:val="003C260A"/>
    <w:rsid w:val="003C2AFF"/>
    <w:rsid w:val="003C2C71"/>
    <w:rsid w:val="003C323A"/>
    <w:rsid w:val="003C326B"/>
    <w:rsid w:val="003C3550"/>
    <w:rsid w:val="003C4483"/>
    <w:rsid w:val="003C4A56"/>
    <w:rsid w:val="003C4E01"/>
    <w:rsid w:val="003C5CFF"/>
    <w:rsid w:val="003C60CB"/>
    <w:rsid w:val="003C6173"/>
    <w:rsid w:val="003C65F2"/>
    <w:rsid w:val="003C6A37"/>
    <w:rsid w:val="003C736F"/>
    <w:rsid w:val="003C7570"/>
    <w:rsid w:val="003C7FEC"/>
    <w:rsid w:val="003D06CA"/>
    <w:rsid w:val="003D0FBA"/>
    <w:rsid w:val="003D1091"/>
    <w:rsid w:val="003D15AF"/>
    <w:rsid w:val="003D17D0"/>
    <w:rsid w:val="003D1A71"/>
    <w:rsid w:val="003D1B75"/>
    <w:rsid w:val="003D1CA3"/>
    <w:rsid w:val="003D213C"/>
    <w:rsid w:val="003D23A6"/>
    <w:rsid w:val="003D2625"/>
    <w:rsid w:val="003D26D6"/>
    <w:rsid w:val="003D313A"/>
    <w:rsid w:val="003D31F8"/>
    <w:rsid w:val="003D3475"/>
    <w:rsid w:val="003D3668"/>
    <w:rsid w:val="003D376A"/>
    <w:rsid w:val="003D3A8C"/>
    <w:rsid w:val="003D4FF7"/>
    <w:rsid w:val="003D53D0"/>
    <w:rsid w:val="003D540D"/>
    <w:rsid w:val="003D543D"/>
    <w:rsid w:val="003D57E6"/>
    <w:rsid w:val="003D63C0"/>
    <w:rsid w:val="003D684B"/>
    <w:rsid w:val="003D768E"/>
    <w:rsid w:val="003D78EB"/>
    <w:rsid w:val="003D7938"/>
    <w:rsid w:val="003D7D6E"/>
    <w:rsid w:val="003E000D"/>
    <w:rsid w:val="003E095B"/>
    <w:rsid w:val="003E0ACC"/>
    <w:rsid w:val="003E0B94"/>
    <w:rsid w:val="003E0CDC"/>
    <w:rsid w:val="003E2160"/>
    <w:rsid w:val="003E23E6"/>
    <w:rsid w:val="003E256A"/>
    <w:rsid w:val="003E2D73"/>
    <w:rsid w:val="003E3026"/>
    <w:rsid w:val="003E3426"/>
    <w:rsid w:val="003E3DA6"/>
    <w:rsid w:val="003E4042"/>
    <w:rsid w:val="003E4459"/>
    <w:rsid w:val="003E4513"/>
    <w:rsid w:val="003E4C06"/>
    <w:rsid w:val="003E5F06"/>
    <w:rsid w:val="003E65DA"/>
    <w:rsid w:val="003E7AA4"/>
    <w:rsid w:val="003E7C5E"/>
    <w:rsid w:val="003F01E0"/>
    <w:rsid w:val="003F0D31"/>
    <w:rsid w:val="003F0EE3"/>
    <w:rsid w:val="003F1660"/>
    <w:rsid w:val="003F16B5"/>
    <w:rsid w:val="003F1E4B"/>
    <w:rsid w:val="003F1FE5"/>
    <w:rsid w:val="003F2B34"/>
    <w:rsid w:val="003F2D03"/>
    <w:rsid w:val="003F2E4D"/>
    <w:rsid w:val="003F3425"/>
    <w:rsid w:val="003F43A9"/>
    <w:rsid w:val="003F44CD"/>
    <w:rsid w:val="003F4A02"/>
    <w:rsid w:val="003F4C08"/>
    <w:rsid w:val="003F529B"/>
    <w:rsid w:val="003F5493"/>
    <w:rsid w:val="003F5951"/>
    <w:rsid w:val="003F59B9"/>
    <w:rsid w:val="003F5CA4"/>
    <w:rsid w:val="003F5ED0"/>
    <w:rsid w:val="003F66D6"/>
    <w:rsid w:val="003F69F7"/>
    <w:rsid w:val="003F73B2"/>
    <w:rsid w:val="003F7C5B"/>
    <w:rsid w:val="003F7ED8"/>
    <w:rsid w:val="0040001C"/>
    <w:rsid w:val="00400703"/>
    <w:rsid w:val="00400A21"/>
    <w:rsid w:val="00400ED9"/>
    <w:rsid w:val="00400F32"/>
    <w:rsid w:val="00401661"/>
    <w:rsid w:val="00401A87"/>
    <w:rsid w:val="00401BF0"/>
    <w:rsid w:val="00401F08"/>
    <w:rsid w:val="00402004"/>
    <w:rsid w:val="00402B5F"/>
    <w:rsid w:val="00402F0A"/>
    <w:rsid w:val="0040355F"/>
    <w:rsid w:val="004039A8"/>
    <w:rsid w:val="004039EA"/>
    <w:rsid w:val="00403A22"/>
    <w:rsid w:val="004040A8"/>
    <w:rsid w:val="00404629"/>
    <w:rsid w:val="00405075"/>
    <w:rsid w:val="00405132"/>
    <w:rsid w:val="004056AF"/>
    <w:rsid w:val="004065B7"/>
    <w:rsid w:val="00407ABF"/>
    <w:rsid w:val="00407C72"/>
    <w:rsid w:val="0041008E"/>
    <w:rsid w:val="004103C8"/>
    <w:rsid w:val="00410735"/>
    <w:rsid w:val="00410DC0"/>
    <w:rsid w:val="00410EBF"/>
    <w:rsid w:val="004116A0"/>
    <w:rsid w:val="00411C97"/>
    <w:rsid w:val="00411CA8"/>
    <w:rsid w:val="004123A8"/>
    <w:rsid w:val="004129E1"/>
    <w:rsid w:val="00412B14"/>
    <w:rsid w:val="00412CD1"/>
    <w:rsid w:val="00413039"/>
    <w:rsid w:val="004136E0"/>
    <w:rsid w:val="00414729"/>
    <w:rsid w:val="00414C80"/>
    <w:rsid w:val="00414C97"/>
    <w:rsid w:val="0041509B"/>
    <w:rsid w:val="004157F9"/>
    <w:rsid w:val="00415951"/>
    <w:rsid w:val="00416446"/>
    <w:rsid w:val="004164BA"/>
    <w:rsid w:val="00416523"/>
    <w:rsid w:val="004165D1"/>
    <w:rsid w:val="0041662F"/>
    <w:rsid w:val="00416AD9"/>
    <w:rsid w:val="00416C95"/>
    <w:rsid w:val="00417799"/>
    <w:rsid w:val="004177D0"/>
    <w:rsid w:val="00417A61"/>
    <w:rsid w:val="004208C2"/>
    <w:rsid w:val="0042136A"/>
    <w:rsid w:val="004215C8"/>
    <w:rsid w:val="004219E3"/>
    <w:rsid w:val="004219E8"/>
    <w:rsid w:val="004219F6"/>
    <w:rsid w:val="00421D52"/>
    <w:rsid w:val="00421F0E"/>
    <w:rsid w:val="00421F9F"/>
    <w:rsid w:val="0042237A"/>
    <w:rsid w:val="0042250A"/>
    <w:rsid w:val="004234B3"/>
    <w:rsid w:val="004234B4"/>
    <w:rsid w:val="004237CC"/>
    <w:rsid w:val="00423D8C"/>
    <w:rsid w:val="004240FD"/>
    <w:rsid w:val="00424111"/>
    <w:rsid w:val="00424369"/>
    <w:rsid w:val="004249D6"/>
    <w:rsid w:val="00424CD2"/>
    <w:rsid w:val="00424EF2"/>
    <w:rsid w:val="00425296"/>
    <w:rsid w:val="00425726"/>
    <w:rsid w:val="00426025"/>
    <w:rsid w:val="00426FE4"/>
    <w:rsid w:val="00427031"/>
    <w:rsid w:val="00427523"/>
    <w:rsid w:val="004300CC"/>
    <w:rsid w:val="004304C5"/>
    <w:rsid w:val="004305B3"/>
    <w:rsid w:val="00431309"/>
    <w:rsid w:val="00431F01"/>
    <w:rsid w:val="00431F27"/>
    <w:rsid w:val="004322C7"/>
    <w:rsid w:val="004329A0"/>
    <w:rsid w:val="00432BD4"/>
    <w:rsid w:val="0043321E"/>
    <w:rsid w:val="0043382C"/>
    <w:rsid w:val="00433B37"/>
    <w:rsid w:val="00433C28"/>
    <w:rsid w:val="004349A5"/>
    <w:rsid w:val="00434F28"/>
    <w:rsid w:val="00435549"/>
    <w:rsid w:val="004359DE"/>
    <w:rsid w:val="00435BEE"/>
    <w:rsid w:val="0043617B"/>
    <w:rsid w:val="004368D8"/>
    <w:rsid w:val="0043726A"/>
    <w:rsid w:val="00437474"/>
    <w:rsid w:val="004374AF"/>
    <w:rsid w:val="0043767A"/>
    <w:rsid w:val="004376FB"/>
    <w:rsid w:val="00437715"/>
    <w:rsid w:val="00437BC1"/>
    <w:rsid w:val="00437C30"/>
    <w:rsid w:val="00437C9D"/>
    <w:rsid w:val="00440E1D"/>
    <w:rsid w:val="004417D3"/>
    <w:rsid w:val="00441BAA"/>
    <w:rsid w:val="00441F73"/>
    <w:rsid w:val="0044201B"/>
    <w:rsid w:val="004420AD"/>
    <w:rsid w:val="004424CD"/>
    <w:rsid w:val="00442694"/>
    <w:rsid w:val="00442F38"/>
    <w:rsid w:val="0044312B"/>
    <w:rsid w:val="004432F4"/>
    <w:rsid w:val="00443614"/>
    <w:rsid w:val="00443939"/>
    <w:rsid w:val="00444008"/>
    <w:rsid w:val="00444120"/>
    <w:rsid w:val="004441A4"/>
    <w:rsid w:val="0044451B"/>
    <w:rsid w:val="00444E54"/>
    <w:rsid w:val="004455E3"/>
    <w:rsid w:val="00445617"/>
    <w:rsid w:val="004457B3"/>
    <w:rsid w:val="004459CD"/>
    <w:rsid w:val="00445C25"/>
    <w:rsid w:val="00446392"/>
    <w:rsid w:val="004463E4"/>
    <w:rsid w:val="0044697D"/>
    <w:rsid w:val="004469D0"/>
    <w:rsid w:val="004469FE"/>
    <w:rsid w:val="00447521"/>
    <w:rsid w:val="0044779E"/>
    <w:rsid w:val="00447966"/>
    <w:rsid w:val="004507E7"/>
    <w:rsid w:val="004508A9"/>
    <w:rsid w:val="00450AFF"/>
    <w:rsid w:val="00450BBA"/>
    <w:rsid w:val="00450F65"/>
    <w:rsid w:val="004514DE"/>
    <w:rsid w:val="00451548"/>
    <w:rsid w:val="00451BB7"/>
    <w:rsid w:val="00451F8D"/>
    <w:rsid w:val="00451FA8"/>
    <w:rsid w:val="004520DF"/>
    <w:rsid w:val="00452EFB"/>
    <w:rsid w:val="004537FB"/>
    <w:rsid w:val="00453C26"/>
    <w:rsid w:val="004543BA"/>
    <w:rsid w:val="0045442D"/>
    <w:rsid w:val="00454643"/>
    <w:rsid w:val="00455083"/>
    <w:rsid w:val="004550F2"/>
    <w:rsid w:val="00455404"/>
    <w:rsid w:val="00455483"/>
    <w:rsid w:val="004554E6"/>
    <w:rsid w:val="0045597F"/>
    <w:rsid w:val="00456092"/>
    <w:rsid w:val="004564C1"/>
    <w:rsid w:val="00456C1A"/>
    <w:rsid w:val="00460532"/>
    <w:rsid w:val="0046053E"/>
    <w:rsid w:val="0046079C"/>
    <w:rsid w:val="0046087B"/>
    <w:rsid w:val="004609C0"/>
    <w:rsid w:val="00460A7F"/>
    <w:rsid w:val="00460A96"/>
    <w:rsid w:val="00460DC3"/>
    <w:rsid w:val="00460E7A"/>
    <w:rsid w:val="00462265"/>
    <w:rsid w:val="004624F9"/>
    <w:rsid w:val="00463634"/>
    <w:rsid w:val="00463C60"/>
    <w:rsid w:val="00463D1C"/>
    <w:rsid w:val="00464A4E"/>
    <w:rsid w:val="00464B10"/>
    <w:rsid w:val="00464C4F"/>
    <w:rsid w:val="00465007"/>
    <w:rsid w:val="00465A7B"/>
    <w:rsid w:val="00465CCB"/>
    <w:rsid w:val="00466362"/>
    <w:rsid w:val="00466499"/>
    <w:rsid w:val="0046649F"/>
    <w:rsid w:val="0046652D"/>
    <w:rsid w:val="00466D84"/>
    <w:rsid w:val="00466DAA"/>
    <w:rsid w:val="00466FA4"/>
    <w:rsid w:val="004670BC"/>
    <w:rsid w:val="004678A4"/>
    <w:rsid w:val="00467A24"/>
    <w:rsid w:val="00467FC8"/>
    <w:rsid w:val="00470047"/>
    <w:rsid w:val="004705A1"/>
    <w:rsid w:val="0047061C"/>
    <w:rsid w:val="004707D7"/>
    <w:rsid w:val="0047087D"/>
    <w:rsid w:val="00470913"/>
    <w:rsid w:val="004709EB"/>
    <w:rsid w:val="00470A16"/>
    <w:rsid w:val="00471087"/>
    <w:rsid w:val="00471ACD"/>
    <w:rsid w:val="00471AE3"/>
    <w:rsid w:val="00471D0E"/>
    <w:rsid w:val="00472B89"/>
    <w:rsid w:val="00472BF8"/>
    <w:rsid w:val="00472DC7"/>
    <w:rsid w:val="004737FA"/>
    <w:rsid w:val="0047402A"/>
    <w:rsid w:val="0047417D"/>
    <w:rsid w:val="00475270"/>
    <w:rsid w:val="00475892"/>
    <w:rsid w:val="00475FEC"/>
    <w:rsid w:val="0047619E"/>
    <w:rsid w:val="004767C1"/>
    <w:rsid w:val="004768F1"/>
    <w:rsid w:val="00476AE1"/>
    <w:rsid w:val="004774FD"/>
    <w:rsid w:val="00477B62"/>
    <w:rsid w:val="00480C3D"/>
    <w:rsid w:val="00480F03"/>
    <w:rsid w:val="0048198E"/>
    <w:rsid w:val="00481B23"/>
    <w:rsid w:val="00481E6F"/>
    <w:rsid w:val="00481EC4"/>
    <w:rsid w:val="00482CA8"/>
    <w:rsid w:val="00483081"/>
    <w:rsid w:val="00483B5E"/>
    <w:rsid w:val="00483E58"/>
    <w:rsid w:val="00483F55"/>
    <w:rsid w:val="00484000"/>
    <w:rsid w:val="0048408A"/>
    <w:rsid w:val="004843E3"/>
    <w:rsid w:val="00484996"/>
    <w:rsid w:val="00484E45"/>
    <w:rsid w:val="00484EFC"/>
    <w:rsid w:val="00485022"/>
    <w:rsid w:val="00485424"/>
    <w:rsid w:val="004854B5"/>
    <w:rsid w:val="0048578A"/>
    <w:rsid w:val="00485AF7"/>
    <w:rsid w:val="0048605B"/>
    <w:rsid w:val="00486412"/>
    <w:rsid w:val="00486CE1"/>
    <w:rsid w:val="00486F44"/>
    <w:rsid w:val="00487B83"/>
    <w:rsid w:val="00490275"/>
    <w:rsid w:val="00490DA9"/>
    <w:rsid w:val="00490E43"/>
    <w:rsid w:val="00491A6C"/>
    <w:rsid w:val="00491CC2"/>
    <w:rsid w:val="00492028"/>
    <w:rsid w:val="00492447"/>
    <w:rsid w:val="00492731"/>
    <w:rsid w:val="00492C96"/>
    <w:rsid w:val="004936B1"/>
    <w:rsid w:val="00493CFC"/>
    <w:rsid w:val="0049419E"/>
    <w:rsid w:val="00494220"/>
    <w:rsid w:val="0049426D"/>
    <w:rsid w:val="004946F4"/>
    <w:rsid w:val="004947AB"/>
    <w:rsid w:val="004948FF"/>
    <w:rsid w:val="004953ED"/>
    <w:rsid w:val="00495734"/>
    <w:rsid w:val="00495A12"/>
    <w:rsid w:val="004967A0"/>
    <w:rsid w:val="00496A30"/>
    <w:rsid w:val="00497636"/>
    <w:rsid w:val="00497675"/>
    <w:rsid w:val="00497976"/>
    <w:rsid w:val="004A0212"/>
    <w:rsid w:val="004A047D"/>
    <w:rsid w:val="004A0A43"/>
    <w:rsid w:val="004A11D3"/>
    <w:rsid w:val="004A1499"/>
    <w:rsid w:val="004A1B65"/>
    <w:rsid w:val="004A24CB"/>
    <w:rsid w:val="004A29B9"/>
    <w:rsid w:val="004A2BDD"/>
    <w:rsid w:val="004A2E39"/>
    <w:rsid w:val="004A3063"/>
    <w:rsid w:val="004A3329"/>
    <w:rsid w:val="004A3598"/>
    <w:rsid w:val="004A38A2"/>
    <w:rsid w:val="004A392F"/>
    <w:rsid w:val="004A3A88"/>
    <w:rsid w:val="004A4812"/>
    <w:rsid w:val="004A4969"/>
    <w:rsid w:val="004A4A4B"/>
    <w:rsid w:val="004A4BFB"/>
    <w:rsid w:val="004A4D34"/>
    <w:rsid w:val="004A535E"/>
    <w:rsid w:val="004A5970"/>
    <w:rsid w:val="004A5BC8"/>
    <w:rsid w:val="004A5DC1"/>
    <w:rsid w:val="004A5DF1"/>
    <w:rsid w:val="004A611F"/>
    <w:rsid w:val="004A6179"/>
    <w:rsid w:val="004A635A"/>
    <w:rsid w:val="004A637D"/>
    <w:rsid w:val="004A6884"/>
    <w:rsid w:val="004A699C"/>
    <w:rsid w:val="004A6C00"/>
    <w:rsid w:val="004A7488"/>
    <w:rsid w:val="004A7684"/>
    <w:rsid w:val="004A7FF1"/>
    <w:rsid w:val="004B04CA"/>
    <w:rsid w:val="004B0FDA"/>
    <w:rsid w:val="004B1390"/>
    <w:rsid w:val="004B141F"/>
    <w:rsid w:val="004B164F"/>
    <w:rsid w:val="004B1698"/>
    <w:rsid w:val="004B1E5C"/>
    <w:rsid w:val="004B1E93"/>
    <w:rsid w:val="004B214C"/>
    <w:rsid w:val="004B222C"/>
    <w:rsid w:val="004B289C"/>
    <w:rsid w:val="004B2C16"/>
    <w:rsid w:val="004B3A43"/>
    <w:rsid w:val="004B3D26"/>
    <w:rsid w:val="004B40BE"/>
    <w:rsid w:val="004B44DD"/>
    <w:rsid w:val="004B4A3F"/>
    <w:rsid w:val="004B4B45"/>
    <w:rsid w:val="004B5C46"/>
    <w:rsid w:val="004B62F6"/>
    <w:rsid w:val="004B706E"/>
    <w:rsid w:val="004B7688"/>
    <w:rsid w:val="004B78D7"/>
    <w:rsid w:val="004B7CF1"/>
    <w:rsid w:val="004B7D97"/>
    <w:rsid w:val="004B7F24"/>
    <w:rsid w:val="004C00B1"/>
    <w:rsid w:val="004C0113"/>
    <w:rsid w:val="004C01A6"/>
    <w:rsid w:val="004C01D1"/>
    <w:rsid w:val="004C0EB2"/>
    <w:rsid w:val="004C0F69"/>
    <w:rsid w:val="004C135D"/>
    <w:rsid w:val="004C1C7D"/>
    <w:rsid w:val="004C2225"/>
    <w:rsid w:val="004C2C76"/>
    <w:rsid w:val="004C358A"/>
    <w:rsid w:val="004C52A4"/>
    <w:rsid w:val="004C6698"/>
    <w:rsid w:val="004C6D74"/>
    <w:rsid w:val="004C7056"/>
    <w:rsid w:val="004C730B"/>
    <w:rsid w:val="004C7F3D"/>
    <w:rsid w:val="004C7FEE"/>
    <w:rsid w:val="004D026C"/>
    <w:rsid w:val="004D049A"/>
    <w:rsid w:val="004D0843"/>
    <w:rsid w:val="004D0AAB"/>
    <w:rsid w:val="004D1784"/>
    <w:rsid w:val="004D1D6E"/>
    <w:rsid w:val="004D24A9"/>
    <w:rsid w:val="004D383D"/>
    <w:rsid w:val="004D3F59"/>
    <w:rsid w:val="004D3FD0"/>
    <w:rsid w:val="004D432E"/>
    <w:rsid w:val="004D4414"/>
    <w:rsid w:val="004D4976"/>
    <w:rsid w:val="004D57BC"/>
    <w:rsid w:val="004D5864"/>
    <w:rsid w:val="004D7903"/>
    <w:rsid w:val="004D7D62"/>
    <w:rsid w:val="004E030E"/>
    <w:rsid w:val="004E0439"/>
    <w:rsid w:val="004E0EC5"/>
    <w:rsid w:val="004E1DF1"/>
    <w:rsid w:val="004E1E93"/>
    <w:rsid w:val="004E1EFC"/>
    <w:rsid w:val="004E22EB"/>
    <w:rsid w:val="004E2439"/>
    <w:rsid w:val="004E30D9"/>
    <w:rsid w:val="004E3EAE"/>
    <w:rsid w:val="004E3EDC"/>
    <w:rsid w:val="004E468E"/>
    <w:rsid w:val="004E497C"/>
    <w:rsid w:val="004E5A15"/>
    <w:rsid w:val="004E5B17"/>
    <w:rsid w:val="004E5B49"/>
    <w:rsid w:val="004E61C8"/>
    <w:rsid w:val="004E6303"/>
    <w:rsid w:val="004E6787"/>
    <w:rsid w:val="004E6A99"/>
    <w:rsid w:val="004E6BEE"/>
    <w:rsid w:val="004E6EA7"/>
    <w:rsid w:val="004E7AAE"/>
    <w:rsid w:val="004E7CDE"/>
    <w:rsid w:val="004E7F1E"/>
    <w:rsid w:val="004F0EB3"/>
    <w:rsid w:val="004F11CA"/>
    <w:rsid w:val="004F15C1"/>
    <w:rsid w:val="004F1949"/>
    <w:rsid w:val="004F2351"/>
    <w:rsid w:val="004F34FB"/>
    <w:rsid w:val="004F3590"/>
    <w:rsid w:val="004F359F"/>
    <w:rsid w:val="004F40F8"/>
    <w:rsid w:val="004F4F0C"/>
    <w:rsid w:val="004F5434"/>
    <w:rsid w:val="004F5495"/>
    <w:rsid w:val="004F5BC6"/>
    <w:rsid w:val="004F6073"/>
    <w:rsid w:val="004F653C"/>
    <w:rsid w:val="004F67D1"/>
    <w:rsid w:val="004F77EA"/>
    <w:rsid w:val="004F7993"/>
    <w:rsid w:val="004F79E6"/>
    <w:rsid w:val="004F7DDA"/>
    <w:rsid w:val="005009B4"/>
    <w:rsid w:val="005011F1"/>
    <w:rsid w:val="00501FB3"/>
    <w:rsid w:val="0050226E"/>
    <w:rsid w:val="00502603"/>
    <w:rsid w:val="00502738"/>
    <w:rsid w:val="00502CCA"/>
    <w:rsid w:val="00503260"/>
    <w:rsid w:val="005032FB"/>
    <w:rsid w:val="00503EDB"/>
    <w:rsid w:val="00504942"/>
    <w:rsid w:val="00504CFD"/>
    <w:rsid w:val="0050639E"/>
    <w:rsid w:val="00506DBC"/>
    <w:rsid w:val="00506FCD"/>
    <w:rsid w:val="005071F9"/>
    <w:rsid w:val="005074C3"/>
    <w:rsid w:val="0050751F"/>
    <w:rsid w:val="00507666"/>
    <w:rsid w:val="005077B5"/>
    <w:rsid w:val="0050794B"/>
    <w:rsid w:val="00507A40"/>
    <w:rsid w:val="00507B3A"/>
    <w:rsid w:val="00507F3A"/>
    <w:rsid w:val="00507F79"/>
    <w:rsid w:val="0051064B"/>
    <w:rsid w:val="0051085E"/>
    <w:rsid w:val="005116DC"/>
    <w:rsid w:val="00511AE8"/>
    <w:rsid w:val="00512152"/>
    <w:rsid w:val="00512394"/>
    <w:rsid w:val="00512B91"/>
    <w:rsid w:val="0051321B"/>
    <w:rsid w:val="00514276"/>
    <w:rsid w:val="00514891"/>
    <w:rsid w:val="00515B56"/>
    <w:rsid w:val="00515E54"/>
    <w:rsid w:val="0051676D"/>
    <w:rsid w:val="005169ED"/>
    <w:rsid w:val="005169F6"/>
    <w:rsid w:val="00516B41"/>
    <w:rsid w:val="00516E78"/>
    <w:rsid w:val="0051757E"/>
    <w:rsid w:val="005177D6"/>
    <w:rsid w:val="00517A37"/>
    <w:rsid w:val="00517B04"/>
    <w:rsid w:val="00517FCC"/>
    <w:rsid w:val="00520082"/>
    <w:rsid w:val="00520D90"/>
    <w:rsid w:val="005218E7"/>
    <w:rsid w:val="00521E9B"/>
    <w:rsid w:val="005225A0"/>
    <w:rsid w:val="00523293"/>
    <w:rsid w:val="005232CB"/>
    <w:rsid w:val="005239AE"/>
    <w:rsid w:val="00523B60"/>
    <w:rsid w:val="0052518A"/>
    <w:rsid w:val="0052606C"/>
    <w:rsid w:val="00526810"/>
    <w:rsid w:val="005272B3"/>
    <w:rsid w:val="005273E2"/>
    <w:rsid w:val="0052770E"/>
    <w:rsid w:val="00527B23"/>
    <w:rsid w:val="00527FCD"/>
    <w:rsid w:val="00530161"/>
    <w:rsid w:val="00530542"/>
    <w:rsid w:val="005305D4"/>
    <w:rsid w:val="00530AAA"/>
    <w:rsid w:val="005311F5"/>
    <w:rsid w:val="0053140B"/>
    <w:rsid w:val="00531855"/>
    <w:rsid w:val="00531E70"/>
    <w:rsid w:val="0053253E"/>
    <w:rsid w:val="00532FF6"/>
    <w:rsid w:val="00533445"/>
    <w:rsid w:val="00533C32"/>
    <w:rsid w:val="005340BF"/>
    <w:rsid w:val="005342FD"/>
    <w:rsid w:val="005344C6"/>
    <w:rsid w:val="005349C2"/>
    <w:rsid w:val="005350EF"/>
    <w:rsid w:val="005353A1"/>
    <w:rsid w:val="00535682"/>
    <w:rsid w:val="00535A80"/>
    <w:rsid w:val="00536073"/>
    <w:rsid w:val="00536ABE"/>
    <w:rsid w:val="00536D2E"/>
    <w:rsid w:val="00537122"/>
    <w:rsid w:val="00537603"/>
    <w:rsid w:val="00537980"/>
    <w:rsid w:val="005379F4"/>
    <w:rsid w:val="00537AE7"/>
    <w:rsid w:val="00537BD6"/>
    <w:rsid w:val="00537C44"/>
    <w:rsid w:val="00537E95"/>
    <w:rsid w:val="00540073"/>
    <w:rsid w:val="005400DF"/>
    <w:rsid w:val="00540930"/>
    <w:rsid w:val="00541E9A"/>
    <w:rsid w:val="005435F4"/>
    <w:rsid w:val="0054397C"/>
    <w:rsid w:val="005442E9"/>
    <w:rsid w:val="00544372"/>
    <w:rsid w:val="00544A07"/>
    <w:rsid w:val="00544C78"/>
    <w:rsid w:val="00544D82"/>
    <w:rsid w:val="00545137"/>
    <w:rsid w:val="005451B7"/>
    <w:rsid w:val="005454C1"/>
    <w:rsid w:val="00545B31"/>
    <w:rsid w:val="00545DCD"/>
    <w:rsid w:val="0054623E"/>
    <w:rsid w:val="00546246"/>
    <w:rsid w:val="00546B98"/>
    <w:rsid w:val="0054703B"/>
    <w:rsid w:val="0054704B"/>
    <w:rsid w:val="0054710F"/>
    <w:rsid w:val="0054778A"/>
    <w:rsid w:val="00547B32"/>
    <w:rsid w:val="00547D06"/>
    <w:rsid w:val="00547F65"/>
    <w:rsid w:val="005501A2"/>
    <w:rsid w:val="0055046B"/>
    <w:rsid w:val="0055094D"/>
    <w:rsid w:val="00550C28"/>
    <w:rsid w:val="005511FB"/>
    <w:rsid w:val="00551A1B"/>
    <w:rsid w:val="00551A8D"/>
    <w:rsid w:val="00551D85"/>
    <w:rsid w:val="00551F1D"/>
    <w:rsid w:val="00552258"/>
    <w:rsid w:val="0055226C"/>
    <w:rsid w:val="00552436"/>
    <w:rsid w:val="005524E6"/>
    <w:rsid w:val="00552669"/>
    <w:rsid w:val="00552ADB"/>
    <w:rsid w:val="00552EFE"/>
    <w:rsid w:val="005535D2"/>
    <w:rsid w:val="00553889"/>
    <w:rsid w:val="00553E02"/>
    <w:rsid w:val="005540C5"/>
    <w:rsid w:val="0055467C"/>
    <w:rsid w:val="005546EA"/>
    <w:rsid w:val="005547D7"/>
    <w:rsid w:val="0055537E"/>
    <w:rsid w:val="00555C69"/>
    <w:rsid w:val="00556239"/>
    <w:rsid w:val="00556BA0"/>
    <w:rsid w:val="0055740C"/>
    <w:rsid w:val="0055798B"/>
    <w:rsid w:val="00560204"/>
    <w:rsid w:val="0056039E"/>
    <w:rsid w:val="00560D26"/>
    <w:rsid w:val="00561A73"/>
    <w:rsid w:val="005620AF"/>
    <w:rsid w:val="00562A6B"/>
    <w:rsid w:val="00562F5C"/>
    <w:rsid w:val="005634AE"/>
    <w:rsid w:val="005636EE"/>
    <w:rsid w:val="00564EF9"/>
    <w:rsid w:val="00565008"/>
    <w:rsid w:val="005652DA"/>
    <w:rsid w:val="005656DA"/>
    <w:rsid w:val="00565B55"/>
    <w:rsid w:val="00565F71"/>
    <w:rsid w:val="00565FD0"/>
    <w:rsid w:val="00566034"/>
    <w:rsid w:val="005662EE"/>
    <w:rsid w:val="0056725F"/>
    <w:rsid w:val="005678B2"/>
    <w:rsid w:val="00567963"/>
    <w:rsid w:val="0057015B"/>
    <w:rsid w:val="00570263"/>
    <w:rsid w:val="005706D0"/>
    <w:rsid w:val="005707C6"/>
    <w:rsid w:val="00570885"/>
    <w:rsid w:val="00570F65"/>
    <w:rsid w:val="0057101F"/>
    <w:rsid w:val="0057157C"/>
    <w:rsid w:val="00571AF3"/>
    <w:rsid w:val="00571BB1"/>
    <w:rsid w:val="00571DA9"/>
    <w:rsid w:val="0057222C"/>
    <w:rsid w:val="005726E4"/>
    <w:rsid w:val="00572A44"/>
    <w:rsid w:val="00572B6E"/>
    <w:rsid w:val="00572E70"/>
    <w:rsid w:val="0057323C"/>
    <w:rsid w:val="005738EB"/>
    <w:rsid w:val="00574967"/>
    <w:rsid w:val="00574A53"/>
    <w:rsid w:val="00575378"/>
    <w:rsid w:val="0057537D"/>
    <w:rsid w:val="005754B7"/>
    <w:rsid w:val="00575D8F"/>
    <w:rsid w:val="00576955"/>
    <w:rsid w:val="005769A0"/>
    <w:rsid w:val="005770BD"/>
    <w:rsid w:val="005800DD"/>
    <w:rsid w:val="0058030B"/>
    <w:rsid w:val="00580637"/>
    <w:rsid w:val="00580E78"/>
    <w:rsid w:val="00581506"/>
    <w:rsid w:val="0058174F"/>
    <w:rsid w:val="00581987"/>
    <w:rsid w:val="00581B83"/>
    <w:rsid w:val="00581C50"/>
    <w:rsid w:val="00581C7C"/>
    <w:rsid w:val="00581E3A"/>
    <w:rsid w:val="005829E7"/>
    <w:rsid w:val="00582AD3"/>
    <w:rsid w:val="00583272"/>
    <w:rsid w:val="005836B3"/>
    <w:rsid w:val="0058376B"/>
    <w:rsid w:val="0058391D"/>
    <w:rsid w:val="00583F69"/>
    <w:rsid w:val="00584F2F"/>
    <w:rsid w:val="0058524F"/>
    <w:rsid w:val="00585407"/>
    <w:rsid w:val="0058626F"/>
    <w:rsid w:val="00586ACC"/>
    <w:rsid w:val="00587A13"/>
    <w:rsid w:val="005907F4"/>
    <w:rsid w:val="005913C3"/>
    <w:rsid w:val="0059191C"/>
    <w:rsid w:val="00591B79"/>
    <w:rsid w:val="0059230B"/>
    <w:rsid w:val="0059251A"/>
    <w:rsid w:val="00592735"/>
    <w:rsid w:val="00592A23"/>
    <w:rsid w:val="00592B14"/>
    <w:rsid w:val="00592D09"/>
    <w:rsid w:val="00592E34"/>
    <w:rsid w:val="00593421"/>
    <w:rsid w:val="0059383F"/>
    <w:rsid w:val="00594180"/>
    <w:rsid w:val="005942BA"/>
    <w:rsid w:val="0059545A"/>
    <w:rsid w:val="00596082"/>
    <w:rsid w:val="0059646E"/>
    <w:rsid w:val="0059656C"/>
    <w:rsid w:val="0059791D"/>
    <w:rsid w:val="00597B45"/>
    <w:rsid w:val="005A0992"/>
    <w:rsid w:val="005A0A9B"/>
    <w:rsid w:val="005A0F55"/>
    <w:rsid w:val="005A0FAF"/>
    <w:rsid w:val="005A115F"/>
    <w:rsid w:val="005A1C1A"/>
    <w:rsid w:val="005A2CEF"/>
    <w:rsid w:val="005A2D20"/>
    <w:rsid w:val="005A3111"/>
    <w:rsid w:val="005A32D7"/>
    <w:rsid w:val="005A3D2B"/>
    <w:rsid w:val="005A404B"/>
    <w:rsid w:val="005A471E"/>
    <w:rsid w:val="005A4CD9"/>
    <w:rsid w:val="005A5260"/>
    <w:rsid w:val="005A54B1"/>
    <w:rsid w:val="005A56FC"/>
    <w:rsid w:val="005A5955"/>
    <w:rsid w:val="005A5A92"/>
    <w:rsid w:val="005A610D"/>
    <w:rsid w:val="005A64BD"/>
    <w:rsid w:val="005A654B"/>
    <w:rsid w:val="005A72C8"/>
    <w:rsid w:val="005A7627"/>
    <w:rsid w:val="005A798E"/>
    <w:rsid w:val="005A7D1E"/>
    <w:rsid w:val="005A7E8D"/>
    <w:rsid w:val="005B0347"/>
    <w:rsid w:val="005B0469"/>
    <w:rsid w:val="005B04C2"/>
    <w:rsid w:val="005B0796"/>
    <w:rsid w:val="005B11B4"/>
    <w:rsid w:val="005B11DF"/>
    <w:rsid w:val="005B11F7"/>
    <w:rsid w:val="005B176E"/>
    <w:rsid w:val="005B2244"/>
    <w:rsid w:val="005B23F7"/>
    <w:rsid w:val="005B2803"/>
    <w:rsid w:val="005B2B10"/>
    <w:rsid w:val="005B2B2C"/>
    <w:rsid w:val="005B2E2A"/>
    <w:rsid w:val="005B43A1"/>
    <w:rsid w:val="005B445F"/>
    <w:rsid w:val="005B46BB"/>
    <w:rsid w:val="005B47A4"/>
    <w:rsid w:val="005B4F82"/>
    <w:rsid w:val="005B55E1"/>
    <w:rsid w:val="005B5608"/>
    <w:rsid w:val="005B5666"/>
    <w:rsid w:val="005B5DDC"/>
    <w:rsid w:val="005B6239"/>
    <w:rsid w:val="005B65E3"/>
    <w:rsid w:val="005B76F3"/>
    <w:rsid w:val="005B7F42"/>
    <w:rsid w:val="005C0D42"/>
    <w:rsid w:val="005C0F16"/>
    <w:rsid w:val="005C1210"/>
    <w:rsid w:val="005C1C8A"/>
    <w:rsid w:val="005C1FDD"/>
    <w:rsid w:val="005C20E7"/>
    <w:rsid w:val="005C225D"/>
    <w:rsid w:val="005C24A7"/>
    <w:rsid w:val="005C37B9"/>
    <w:rsid w:val="005C3BE8"/>
    <w:rsid w:val="005C430B"/>
    <w:rsid w:val="005C4BA4"/>
    <w:rsid w:val="005C4D26"/>
    <w:rsid w:val="005C50CF"/>
    <w:rsid w:val="005C554E"/>
    <w:rsid w:val="005C5588"/>
    <w:rsid w:val="005C609D"/>
    <w:rsid w:val="005C6267"/>
    <w:rsid w:val="005C74BA"/>
    <w:rsid w:val="005C75AF"/>
    <w:rsid w:val="005C7627"/>
    <w:rsid w:val="005C775A"/>
    <w:rsid w:val="005C7F4C"/>
    <w:rsid w:val="005C7F81"/>
    <w:rsid w:val="005D08C7"/>
    <w:rsid w:val="005D1196"/>
    <w:rsid w:val="005D1433"/>
    <w:rsid w:val="005D154D"/>
    <w:rsid w:val="005D1619"/>
    <w:rsid w:val="005D179C"/>
    <w:rsid w:val="005D17E7"/>
    <w:rsid w:val="005D1C01"/>
    <w:rsid w:val="005D2A80"/>
    <w:rsid w:val="005D3465"/>
    <w:rsid w:val="005D38AF"/>
    <w:rsid w:val="005D3DE0"/>
    <w:rsid w:val="005D3E4A"/>
    <w:rsid w:val="005D4F6C"/>
    <w:rsid w:val="005D5DE2"/>
    <w:rsid w:val="005D5F98"/>
    <w:rsid w:val="005D6060"/>
    <w:rsid w:val="005D637C"/>
    <w:rsid w:val="005D67A5"/>
    <w:rsid w:val="005D67AC"/>
    <w:rsid w:val="005D6BBA"/>
    <w:rsid w:val="005D70BA"/>
    <w:rsid w:val="005D79FD"/>
    <w:rsid w:val="005D7B70"/>
    <w:rsid w:val="005D7E32"/>
    <w:rsid w:val="005E0957"/>
    <w:rsid w:val="005E12F0"/>
    <w:rsid w:val="005E1471"/>
    <w:rsid w:val="005E21C4"/>
    <w:rsid w:val="005E2414"/>
    <w:rsid w:val="005E2483"/>
    <w:rsid w:val="005E3F4C"/>
    <w:rsid w:val="005E4395"/>
    <w:rsid w:val="005E4466"/>
    <w:rsid w:val="005E45D4"/>
    <w:rsid w:val="005E4A16"/>
    <w:rsid w:val="005E5212"/>
    <w:rsid w:val="005E5952"/>
    <w:rsid w:val="005E5CBF"/>
    <w:rsid w:val="005E5D6F"/>
    <w:rsid w:val="005E6069"/>
    <w:rsid w:val="005E60C7"/>
    <w:rsid w:val="005E6100"/>
    <w:rsid w:val="005E64F5"/>
    <w:rsid w:val="005E6CA2"/>
    <w:rsid w:val="005E6E10"/>
    <w:rsid w:val="005E6EE6"/>
    <w:rsid w:val="005E78B9"/>
    <w:rsid w:val="005F0729"/>
    <w:rsid w:val="005F0A1A"/>
    <w:rsid w:val="005F10A9"/>
    <w:rsid w:val="005F11E1"/>
    <w:rsid w:val="005F1A04"/>
    <w:rsid w:val="005F2310"/>
    <w:rsid w:val="005F2593"/>
    <w:rsid w:val="005F3560"/>
    <w:rsid w:val="005F434E"/>
    <w:rsid w:val="005F4712"/>
    <w:rsid w:val="005F4F48"/>
    <w:rsid w:val="005F4F6E"/>
    <w:rsid w:val="005F5457"/>
    <w:rsid w:val="005F5AC2"/>
    <w:rsid w:val="005F66F9"/>
    <w:rsid w:val="005F6969"/>
    <w:rsid w:val="005F71FF"/>
    <w:rsid w:val="005F78B5"/>
    <w:rsid w:val="005F7E35"/>
    <w:rsid w:val="005F7EBB"/>
    <w:rsid w:val="005F7F65"/>
    <w:rsid w:val="0060040D"/>
    <w:rsid w:val="00600646"/>
    <w:rsid w:val="006006F7"/>
    <w:rsid w:val="00600A39"/>
    <w:rsid w:val="00600E46"/>
    <w:rsid w:val="00600E8F"/>
    <w:rsid w:val="00601774"/>
    <w:rsid w:val="00601FE4"/>
    <w:rsid w:val="00602062"/>
    <w:rsid w:val="00602D5E"/>
    <w:rsid w:val="0060324D"/>
    <w:rsid w:val="00603A53"/>
    <w:rsid w:val="006040F3"/>
    <w:rsid w:val="006044CE"/>
    <w:rsid w:val="006047A2"/>
    <w:rsid w:val="00604DBD"/>
    <w:rsid w:val="006053E7"/>
    <w:rsid w:val="00605456"/>
    <w:rsid w:val="00605AC2"/>
    <w:rsid w:val="0060606C"/>
    <w:rsid w:val="0060632F"/>
    <w:rsid w:val="006068B4"/>
    <w:rsid w:val="00606C79"/>
    <w:rsid w:val="00606E8A"/>
    <w:rsid w:val="006070FC"/>
    <w:rsid w:val="006073FB"/>
    <w:rsid w:val="00607843"/>
    <w:rsid w:val="00607D42"/>
    <w:rsid w:val="00607D96"/>
    <w:rsid w:val="00607F52"/>
    <w:rsid w:val="006102CE"/>
    <w:rsid w:val="00610502"/>
    <w:rsid w:val="00611704"/>
    <w:rsid w:val="00611B41"/>
    <w:rsid w:val="00611E32"/>
    <w:rsid w:val="00612F05"/>
    <w:rsid w:val="00612F90"/>
    <w:rsid w:val="00613107"/>
    <w:rsid w:val="00613922"/>
    <w:rsid w:val="006139AB"/>
    <w:rsid w:val="00613D46"/>
    <w:rsid w:val="0061455A"/>
    <w:rsid w:val="006145E0"/>
    <w:rsid w:val="00614977"/>
    <w:rsid w:val="00615080"/>
    <w:rsid w:val="0061556B"/>
    <w:rsid w:val="006156FE"/>
    <w:rsid w:val="006157AD"/>
    <w:rsid w:val="00615A3B"/>
    <w:rsid w:val="00616193"/>
    <w:rsid w:val="006164E4"/>
    <w:rsid w:val="00616700"/>
    <w:rsid w:val="00616AD4"/>
    <w:rsid w:val="00616D10"/>
    <w:rsid w:val="00616EC9"/>
    <w:rsid w:val="006174F1"/>
    <w:rsid w:val="00620795"/>
    <w:rsid w:val="00620B1D"/>
    <w:rsid w:val="00620BBD"/>
    <w:rsid w:val="00620FB7"/>
    <w:rsid w:val="00621076"/>
    <w:rsid w:val="00621439"/>
    <w:rsid w:val="00622944"/>
    <w:rsid w:val="00622B71"/>
    <w:rsid w:val="00622DD0"/>
    <w:rsid w:val="0062358A"/>
    <w:rsid w:val="006236F9"/>
    <w:rsid w:val="00623CF0"/>
    <w:rsid w:val="00623FE5"/>
    <w:rsid w:val="00624223"/>
    <w:rsid w:val="006249FC"/>
    <w:rsid w:val="00624A90"/>
    <w:rsid w:val="00624C2F"/>
    <w:rsid w:val="006251A9"/>
    <w:rsid w:val="00625628"/>
    <w:rsid w:val="00625C46"/>
    <w:rsid w:val="006266B5"/>
    <w:rsid w:val="00626900"/>
    <w:rsid w:val="00626A89"/>
    <w:rsid w:val="00626AEC"/>
    <w:rsid w:val="00626BF2"/>
    <w:rsid w:val="00626DDD"/>
    <w:rsid w:val="006275AE"/>
    <w:rsid w:val="006278D0"/>
    <w:rsid w:val="00627EE2"/>
    <w:rsid w:val="006301B2"/>
    <w:rsid w:val="0063027A"/>
    <w:rsid w:val="00630513"/>
    <w:rsid w:val="006310A7"/>
    <w:rsid w:val="00631501"/>
    <w:rsid w:val="00631A5F"/>
    <w:rsid w:val="00632349"/>
    <w:rsid w:val="0063237A"/>
    <w:rsid w:val="00632AD3"/>
    <w:rsid w:val="00632C2F"/>
    <w:rsid w:val="00632C8B"/>
    <w:rsid w:val="0063322D"/>
    <w:rsid w:val="0063327A"/>
    <w:rsid w:val="00633EED"/>
    <w:rsid w:val="006340E6"/>
    <w:rsid w:val="006342C6"/>
    <w:rsid w:val="00634E99"/>
    <w:rsid w:val="00635225"/>
    <w:rsid w:val="006354D6"/>
    <w:rsid w:val="00635855"/>
    <w:rsid w:val="0063618E"/>
    <w:rsid w:val="006363E5"/>
    <w:rsid w:val="0063688C"/>
    <w:rsid w:val="00636EC7"/>
    <w:rsid w:val="00637E4F"/>
    <w:rsid w:val="00640249"/>
    <w:rsid w:val="00640E51"/>
    <w:rsid w:val="00641233"/>
    <w:rsid w:val="00641805"/>
    <w:rsid w:val="006418BF"/>
    <w:rsid w:val="00641D7E"/>
    <w:rsid w:val="00641E82"/>
    <w:rsid w:val="00641E8E"/>
    <w:rsid w:val="006423FF"/>
    <w:rsid w:val="00642F01"/>
    <w:rsid w:val="00643F7F"/>
    <w:rsid w:val="006443C6"/>
    <w:rsid w:val="006446B6"/>
    <w:rsid w:val="00644A30"/>
    <w:rsid w:val="00644CED"/>
    <w:rsid w:val="00644D5C"/>
    <w:rsid w:val="006455C7"/>
    <w:rsid w:val="00645FD7"/>
    <w:rsid w:val="00645FF2"/>
    <w:rsid w:val="00646B6C"/>
    <w:rsid w:val="00647F40"/>
    <w:rsid w:val="00650485"/>
    <w:rsid w:val="0065058D"/>
    <w:rsid w:val="0065064C"/>
    <w:rsid w:val="00650A15"/>
    <w:rsid w:val="00650D33"/>
    <w:rsid w:val="00651126"/>
    <w:rsid w:val="0065131B"/>
    <w:rsid w:val="00651335"/>
    <w:rsid w:val="006519C5"/>
    <w:rsid w:val="0065215B"/>
    <w:rsid w:val="00652EAE"/>
    <w:rsid w:val="0065305C"/>
    <w:rsid w:val="00653325"/>
    <w:rsid w:val="00653326"/>
    <w:rsid w:val="00653536"/>
    <w:rsid w:val="0065373C"/>
    <w:rsid w:val="006537A1"/>
    <w:rsid w:val="00653AA9"/>
    <w:rsid w:val="00653AD1"/>
    <w:rsid w:val="00653D4F"/>
    <w:rsid w:val="00654339"/>
    <w:rsid w:val="006543AC"/>
    <w:rsid w:val="00654781"/>
    <w:rsid w:val="00654F58"/>
    <w:rsid w:val="00654FDE"/>
    <w:rsid w:val="0065597F"/>
    <w:rsid w:val="00655CD7"/>
    <w:rsid w:val="00655E69"/>
    <w:rsid w:val="00656135"/>
    <w:rsid w:val="006570BA"/>
    <w:rsid w:val="0066062E"/>
    <w:rsid w:val="00660776"/>
    <w:rsid w:val="00660939"/>
    <w:rsid w:val="006609C1"/>
    <w:rsid w:val="00660C89"/>
    <w:rsid w:val="00660E79"/>
    <w:rsid w:val="00660F3D"/>
    <w:rsid w:val="00661303"/>
    <w:rsid w:val="0066136F"/>
    <w:rsid w:val="0066139D"/>
    <w:rsid w:val="006620EC"/>
    <w:rsid w:val="00663343"/>
    <w:rsid w:val="00663CDE"/>
    <w:rsid w:val="00663E41"/>
    <w:rsid w:val="00663E75"/>
    <w:rsid w:val="00664115"/>
    <w:rsid w:val="00664C04"/>
    <w:rsid w:val="006651EB"/>
    <w:rsid w:val="00665A04"/>
    <w:rsid w:val="006663CD"/>
    <w:rsid w:val="0066658B"/>
    <w:rsid w:val="006667A6"/>
    <w:rsid w:val="00666D53"/>
    <w:rsid w:val="006671AD"/>
    <w:rsid w:val="006672EB"/>
    <w:rsid w:val="00667630"/>
    <w:rsid w:val="00667C7F"/>
    <w:rsid w:val="00667E76"/>
    <w:rsid w:val="0067050C"/>
    <w:rsid w:val="006705FD"/>
    <w:rsid w:val="00670D91"/>
    <w:rsid w:val="006712F6"/>
    <w:rsid w:val="006715AC"/>
    <w:rsid w:val="006719DE"/>
    <w:rsid w:val="00671A03"/>
    <w:rsid w:val="00671C81"/>
    <w:rsid w:val="00671E01"/>
    <w:rsid w:val="006721BE"/>
    <w:rsid w:val="006728B4"/>
    <w:rsid w:val="006731EA"/>
    <w:rsid w:val="00673838"/>
    <w:rsid w:val="006740DD"/>
    <w:rsid w:val="006752B4"/>
    <w:rsid w:val="00675974"/>
    <w:rsid w:val="00675A21"/>
    <w:rsid w:val="00675A77"/>
    <w:rsid w:val="0067636B"/>
    <w:rsid w:val="006767AC"/>
    <w:rsid w:val="006769EF"/>
    <w:rsid w:val="00676AF3"/>
    <w:rsid w:val="00677BBD"/>
    <w:rsid w:val="00677D64"/>
    <w:rsid w:val="00680481"/>
    <w:rsid w:val="00680ADF"/>
    <w:rsid w:val="00680B3D"/>
    <w:rsid w:val="00680BA1"/>
    <w:rsid w:val="006811C4"/>
    <w:rsid w:val="00681300"/>
    <w:rsid w:val="006819D9"/>
    <w:rsid w:val="00681C60"/>
    <w:rsid w:val="006822DC"/>
    <w:rsid w:val="006826EF"/>
    <w:rsid w:val="006833FE"/>
    <w:rsid w:val="0068360B"/>
    <w:rsid w:val="00683B03"/>
    <w:rsid w:val="00683B4E"/>
    <w:rsid w:val="00683F47"/>
    <w:rsid w:val="00684288"/>
    <w:rsid w:val="006845DF"/>
    <w:rsid w:val="00684851"/>
    <w:rsid w:val="006848F5"/>
    <w:rsid w:val="00684991"/>
    <w:rsid w:val="00684A1F"/>
    <w:rsid w:val="00684BC8"/>
    <w:rsid w:val="00684CA5"/>
    <w:rsid w:val="00685ED8"/>
    <w:rsid w:val="00685F5B"/>
    <w:rsid w:val="00686245"/>
    <w:rsid w:val="006862A2"/>
    <w:rsid w:val="006866C7"/>
    <w:rsid w:val="0068749E"/>
    <w:rsid w:val="006875BF"/>
    <w:rsid w:val="00690B45"/>
    <w:rsid w:val="00690EB3"/>
    <w:rsid w:val="00691A73"/>
    <w:rsid w:val="0069267F"/>
    <w:rsid w:val="00693C2D"/>
    <w:rsid w:val="00693E2D"/>
    <w:rsid w:val="006940FE"/>
    <w:rsid w:val="006941EA"/>
    <w:rsid w:val="0069438C"/>
    <w:rsid w:val="00695610"/>
    <w:rsid w:val="00695950"/>
    <w:rsid w:val="00695BFD"/>
    <w:rsid w:val="00695F34"/>
    <w:rsid w:val="006965D8"/>
    <w:rsid w:val="00696C7A"/>
    <w:rsid w:val="00696E54"/>
    <w:rsid w:val="00697665"/>
    <w:rsid w:val="00697B96"/>
    <w:rsid w:val="00697C5D"/>
    <w:rsid w:val="00697CD4"/>
    <w:rsid w:val="00697EBD"/>
    <w:rsid w:val="006A09F5"/>
    <w:rsid w:val="006A10D7"/>
    <w:rsid w:val="006A1ADD"/>
    <w:rsid w:val="006A23FC"/>
    <w:rsid w:val="006A35D1"/>
    <w:rsid w:val="006A3DE3"/>
    <w:rsid w:val="006A4603"/>
    <w:rsid w:val="006A473E"/>
    <w:rsid w:val="006A4997"/>
    <w:rsid w:val="006A50E9"/>
    <w:rsid w:val="006A519A"/>
    <w:rsid w:val="006A53C0"/>
    <w:rsid w:val="006A5705"/>
    <w:rsid w:val="006A57A5"/>
    <w:rsid w:val="006A5CD6"/>
    <w:rsid w:val="006A5FA6"/>
    <w:rsid w:val="006A5FD7"/>
    <w:rsid w:val="006A607F"/>
    <w:rsid w:val="006A691D"/>
    <w:rsid w:val="006A7139"/>
    <w:rsid w:val="006A7149"/>
    <w:rsid w:val="006A747D"/>
    <w:rsid w:val="006B006F"/>
    <w:rsid w:val="006B13FF"/>
    <w:rsid w:val="006B1687"/>
    <w:rsid w:val="006B1AAD"/>
    <w:rsid w:val="006B1F43"/>
    <w:rsid w:val="006B1FBD"/>
    <w:rsid w:val="006B2352"/>
    <w:rsid w:val="006B347E"/>
    <w:rsid w:val="006B354C"/>
    <w:rsid w:val="006B45B6"/>
    <w:rsid w:val="006B48B4"/>
    <w:rsid w:val="006B4A21"/>
    <w:rsid w:val="006B5209"/>
    <w:rsid w:val="006B557A"/>
    <w:rsid w:val="006B5B3C"/>
    <w:rsid w:val="006B5E04"/>
    <w:rsid w:val="006B6332"/>
    <w:rsid w:val="006B6373"/>
    <w:rsid w:val="006B63C7"/>
    <w:rsid w:val="006B676A"/>
    <w:rsid w:val="006B67F1"/>
    <w:rsid w:val="006B6861"/>
    <w:rsid w:val="006B6F18"/>
    <w:rsid w:val="006B78FE"/>
    <w:rsid w:val="006B7BF3"/>
    <w:rsid w:val="006B7F78"/>
    <w:rsid w:val="006C05E0"/>
    <w:rsid w:val="006C06A3"/>
    <w:rsid w:val="006C0BE2"/>
    <w:rsid w:val="006C0DB9"/>
    <w:rsid w:val="006C0E8C"/>
    <w:rsid w:val="006C1199"/>
    <w:rsid w:val="006C16DB"/>
    <w:rsid w:val="006C28CF"/>
    <w:rsid w:val="006C2905"/>
    <w:rsid w:val="006C2A9F"/>
    <w:rsid w:val="006C3087"/>
    <w:rsid w:val="006C3289"/>
    <w:rsid w:val="006C3CE5"/>
    <w:rsid w:val="006C449F"/>
    <w:rsid w:val="006C4C20"/>
    <w:rsid w:val="006C5064"/>
    <w:rsid w:val="006C510B"/>
    <w:rsid w:val="006C53BD"/>
    <w:rsid w:val="006C6220"/>
    <w:rsid w:val="006C6A4C"/>
    <w:rsid w:val="006C6E5D"/>
    <w:rsid w:val="006C7339"/>
    <w:rsid w:val="006C7CB8"/>
    <w:rsid w:val="006C7DB9"/>
    <w:rsid w:val="006C7EB1"/>
    <w:rsid w:val="006D005F"/>
    <w:rsid w:val="006D0989"/>
    <w:rsid w:val="006D09DF"/>
    <w:rsid w:val="006D0ABA"/>
    <w:rsid w:val="006D0F93"/>
    <w:rsid w:val="006D118D"/>
    <w:rsid w:val="006D1456"/>
    <w:rsid w:val="006D1545"/>
    <w:rsid w:val="006D19DE"/>
    <w:rsid w:val="006D1E08"/>
    <w:rsid w:val="006D1F2A"/>
    <w:rsid w:val="006D2647"/>
    <w:rsid w:val="006D2849"/>
    <w:rsid w:val="006D2A60"/>
    <w:rsid w:val="006D2DA3"/>
    <w:rsid w:val="006D30A0"/>
    <w:rsid w:val="006D3206"/>
    <w:rsid w:val="006D377F"/>
    <w:rsid w:val="006D37D1"/>
    <w:rsid w:val="006D45F3"/>
    <w:rsid w:val="006D4782"/>
    <w:rsid w:val="006D575D"/>
    <w:rsid w:val="006D60BD"/>
    <w:rsid w:val="006D633E"/>
    <w:rsid w:val="006D670E"/>
    <w:rsid w:val="006D6D13"/>
    <w:rsid w:val="006D6E85"/>
    <w:rsid w:val="006D7B93"/>
    <w:rsid w:val="006E01AB"/>
    <w:rsid w:val="006E02FA"/>
    <w:rsid w:val="006E1271"/>
    <w:rsid w:val="006E1689"/>
    <w:rsid w:val="006E1BC2"/>
    <w:rsid w:val="006E2112"/>
    <w:rsid w:val="006E2169"/>
    <w:rsid w:val="006E2190"/>
    <w:rsid w:val="006E22AB"/>
    <w:rsid w:val="006E2899"/>
    <w:rsid w:val="006E3030"/>
    <w:rsid w:val="006E3A25"/>
    <w:rsid w:val="006E440F"/>
    <w:rsid w:val="006E46ED"/>
    <w:rsid w:val="006E4734"/>
    <w:rsid w:val="006E574C"/>
    <w:rsid w:val="006E5E37"/>
    <w:rsid w:val="006E5FE8"/>
    <w:rsid w:val="006E6231"/>
    <w:rsid w:val="006E647F"/>
    <w:rsid w:val="006E737B"/>
    <w:rsid w:val="006E76BB"/>
    <w:rsid w:val="006E7781"/>
    <w:rsid w:val="006E7843"/>
    <w:rsid w:val="006E7CCB"/>
    <w:rsid w:val="006E7FDC"/>
    <w:rsid w:val="006F0427"/>
    <w:rsid w:val="006F0433"/>
    <w:rsid w:val="006F090C"/>
    <w:rsid w:val="006F0ACB"/>
    <w:rsid w:val="006F0FAA"/>
    <w:rsid w:val="006F167E"/>
    <w:rsid w:val="006F187C"/>
    <w:rsid w:val="006F193B"/>
    <w:rsid w:val="006F22E4"/>
    <w:rsid w:val="006F243A"/>
    <w:rsid w:val="006F2585"/>
    <w:rsid w:val="006F2685"/>
    <w:rsid w:val="006F2725"/>
    <w:rsid w:val="006F2A06"/>
    <w:rsid w:val="006F2B5C"/>
    <w:rsid w:val="006F2D85"/>
    <w:rsid w:val="006F3AE7"/>
    <w:rsid w:val="006F3BAE"/>
    <w:rsid w:val="006F3DEB"/>
    <w:rsid w:val="006F4088"/>
    <w:rsid w:val="006F4F55"/>
    <w:rsid w:val="006F54C0"/>
    <w:rsid w:val="006F5635"/>
    <w:rsid w:val="006F58FE"/>
    <w:rsid w:val="006F5D1F"/>
    <w:rsid w:val="006F5E73"/>
    <w:rsid w:val="006F6258"/>
    <w:rsid w:val="006F63F6"/>
    <w:rsid w:val="006F651C"/>
    <w:rsid w:val="006F68AC"/>
    <w:rsid w:val="006F73D5"/>
    <w:rsid w:val="006F7656"/>
    <w:rsid w:val="006F7AE3"/>
    <w:rsid w:val="0070085E"/>
    <w:rsid w:val="00700956"/>
    <w:rsid w:val="00700FCD"/>
    <w:rsid w:val="007014F9"/>
    <w:rsid w:val="00701B79"/>
    <w:rsid w:val="00702171"/>
    <w:rsid w:val="00702233"/>
    <w:rsid w:val="00703055"/>
    <w:rsid w:val="007033C8"/>
    <w:rsid w:val="00703489"/>
    <w:rsid w:val="007037FE"/>
    <w:rsid w:val="00703EEC"/>
    <w:rsid w:val="00703F20"/>
    <w:rsid w:val="0070412E"/>
    <w:rsid w:val="007043B0"/>
    <w:rsid w:val="00704CE8"/>
    <w:rsid w:val="00704D57"/>
    <w:rsid w:val="00704FB3"/>
    <w:rsid w:val="00704FF0"/>
    <w:rsid w:val="00705141"/>
    <w:rsid w:val="00705522"/>
    <w:rsid w:val="0070554F"/>
    <w:rsid w:val="0070595F"/>
    <w:rsid w:val="00705991"/>
    <w:rsid w:val="00705C2D"/>
    <w:rsid w:val="0070602C"/>
    <w:rsid w:val="007066B9"/>
    <w:rsid w:val="007070A0"/>
    <w:rsid w:val="0070716A"/>
    <w:rsid w:val="007072DC"/>
    <w:rsid w:val="00707332"/>
    <w:rsid w:val="00707597"/>
    <w:rsid w:val="007076DB"/>
    <w:rsid w:val="00707B96"/>
    <w:rsid w:val="00707FAC"/>
    <w:rsid w:val="007104B6"/>
    <w:rsid w:val="00710861"/>
    <w:rsid w:val="007108F7"/>
    <w:rsid w:val="00711035"/>
    <w:rsid w:val="007114AC"/>
    <w:rsid w:val="00711572"/>
    <w:rsid w:val="00712238"/>
    <w:rsid w:val="007125A0"/>
    <w:rsid w:val="007128DD"/>
    <w:rsid w:val="00712E97"/>
    <w:rsid w:val="0071353A"/>
    <w:rsid w:val="007143AD"/>
    <w:rsid w:val="007146A0"/>
    <w:rsid w:val="00714A3C"/>
    <w:rsid w:val="00714F35"/>
    <w:rsid w:val="00715CF8"/>
    <w:rsid w:val="00715F92"/>
    <w:rsid w:val="00716099"/>
    <w:rsid w:val="00716492"/>
    <w:rsid w:val="00716567"/>
    <w:rsid w:val="00716990"/>
    <w:rsid w:val="00716FF8"/>
    <w:rsid w:val="00717484"/>
    <w:rsid w:val="007176FB"/>
    <w:rsid w:val="007203AE"/>
    <w:rsid w:val="00720877"/>
    <w:rsid w:val="00720BE8"/>
    <w:rsid w:val="007213BD"/>
    <w:rsid w:val="007214CB"/>
    <w:rsid w:val="00721DF5"/>
    <w:rsid w:val="007221A7"/>
    <w:rsid w:val="00722B3B"/>
    <w:rsid w:val="0072347B"/>
    <w:rsid w:val="00723562"/>
    <w:rsid w:val="0072358F"/>
    <w:rsid w:val="00723B45"/>
    <w:rsid w:val="00724021"/>
    <w:rsid w:val="0072473D"/>
    <w:rsid w:val="00724E5E"/>
    <w:rsid w:val="00724F0E"/>
    <w:rsid w:val="00725759"/>
    <w:rsid w:val="00725C60"/>
    <w:rsid w:val="0072645B"/>
    <w:rsid w:val="007268D8"/>
    <w:rsid w:val="00726DF0"/>
    <w:rsid w:val="00726E4D"/>
    <w:rsid w:val="0072713F"/>
    <w:rsid w:val="0072739D"/>
    <w:rsid w:val="007274D2"/>
    <w:rsid w:val="007307F1"/>
    <w:rsid w:val="00730A04"/>
    <w:rsid w:val="00730C81"/>
    <w:rsid w:val="00730F22"/>
    <w:rsid w:val="007312C1"/>
    <w:rsid w:val="00731CF6"/>
    <w:rsid w:val="00732191"/>
    <w:rsid w:val="00732358"/>
    <w:rsid w:val="007325CF"/>
    <w:rsid w:val="007327BF"/>
    <w:rsid w:val="00732978"/>
    <w:rsid w:val="007329F1"/>
    <w:rsid w:val="00732B61"/>
    <w:rsid w:val="007337E3"/>
    <w:rsid w:val="00733C83"/>
    <w:rsid w:val="0073442B"/>
    <w:rsid w:val="00734926"/>
    <w:rsid w:val="00734EFD"/>
    <w:rsid w:val="007357B5"/>
    <w:rsid w:val="00735A06"/>
    <w:rsid w:val="00735AAF"/>
    <w:rsid w:val="00736CE0"/>
    <w:rsid w:val="00736E11"/>
    <w:rsid w:val="00736F0D"/>
    <w:rsid w:val="00736F20"/>
    <w:rsid w:val="0073740E"/>
    <w:rsid w:val="00737522"/>
    <w:rsid w:val="00737A48"/>
    <w:rsid w:val="00737B71"/>
    <w:rsid w:val="00740681"/>
    <w:rsid w:val="00740AB8"/>
    <w:rsid w:val="00740F41"/>
    <w:rsid w:val="007415CC"/>
    <w:rsid w:val="00741E77"/>
    <w:rsid w:val="007425BD"/>
    <w:rsid w:val="00742634"/>
    <w:rsid w:val="007428E1"/>
    <w:rsid w:val="00743226"/>
    <w:rsid w:val="007436FC"/>
    <w:rsid w:val="007437D5"/>
    <w:rsid w:val="007444E5"/>
    <w:rsid w:val="00745077"/>
    <w:rsid w:val="007457C9"/>
    <w:rsid w:val="00745D02"/>
    <w:rsid w:val="00745F92"/>
    <w:rsid w:val="0074616A"/>
    <w:rsid w:val="00746334"/>
    <w:rsid w:val="0074691F"/>
    <w:rsid w:val="007471E7"/>
    <w:rsid w:val="00747533"/>
    <w:rsid w:val="007479D5"/>
    <w:rsid w:val="00747D0C"/>
    <w:rsid w:val="00750B42"/>
    <w:rsid w:val="00751BCC"/>
    <w:rsid w:val="00752706"/>
    <w:rsid w:val="007529C6"/>
    <w:rsid w:val="00752FB7"/>
    <w:rsid w:val="00753C94"/>
    <w:rsid w:val="00753F40"/>
    <w:rsid w:val="007542C8"/>
    <w:rsid w:val="0075431F"/>
    <w:rsid w:val="00754C1E"/>
    <w:rsid w:val="00755288"/>
    <w:rsid w:val="00755597"/>
    <w:rsid w:val="00755B79"/>
    <w:rsid w:val="00756949"/>
    <w:rsid w:val="0075726C"/>
    <w:rsid w:val="00757DA0"/>
    <w:rsid w:val="00761213"/>
    <w:rsid w:val="00761242"/>
    <w:rsid w:val="007617B0"/>
    <w:rsid w:val="00761B1C"/>
    <w:rsid w:val="00761D0A"/>
    <w:rsid w:val="007626A9"/>
    <w:rsid w:val="00762F0F"/>
    <w:rsid w:val="007633A0"/>
    <w:rsid w:val="007640BA"/>
    <w:rsid w:val="007649DF"/>
    <w:rsid w:val="00764B2D"/>
    <w:rsid w:val="00764E7F"/>
    <w:rsid w:val="00764EF8"/>
    <w:rsid w:val="00765277"/>
    <w:rsid w:val="00765717"/>
    <w:rsid w:val="0076594D"/>
    <w:rsid w:val="00765EC5"/>
    <w:rsid w:val="007662DC"/>
    <w:rsid w:val="0076632C"/>
    <w:rsid w:val="00766909"/>
    <w:rsid w:val="00766D2C"/>
    <w:rsid w:val="00766FA1"/>
    <w:rsid w:val="0076767C"/>
    <w:rsid w:val="0076792D"/>
    <w:rsid w:val="00767AB8"/>
    <w:rsid w:val="00767AC3"/>
    <w:rsid w:val="00767EF9"/>
    <w:rsid w:val="00767F22"/>
    <w:rsid w:val="00767F31"/>
    <w:rsid w:val="00767FEB"/>
    <w:rsid w:val="007703DD"/>
    <w:rsid w:val="00770C1B"/>
    <w:rsid w:val="00771058"/>
    <w:rsid w:val="007716FE"/>
    <w:rsid w:val="00772709"/>
    <w:rsid w:val="007728F9"/>
    <w:rsid w:val="00772AC3"/>
    <w:rsid w:val="00773410"/>
    <w:rsid w:val="0077376D"/>
    <w:rsid w:val="00773C06"/>
    <w:rsid w:val="00773E7E"/>
    <w:rsid w:val="007741E6"/>
    <w:rsid w:val="007742C1"/>
    <w:rsid w:val="0077538F"/>
    <w:rsid w:val="007756A7"/>
    <w:rsid w:val="00775AB2"/>
    <w:rsid w:val="00776536"/>
    <w:rsid w:val="00777139"/>
    <w:rsid w:val="0077742E"/>
    <w:rsid w:val="007776E2"/>
    <w:rsid w:val="00777CA1"/>
    <w:rsid w:val="00777EBB"/>
    <w:rsid w:val="00780061"/>
    <w:rsid w:val="00780248"/>
    <w:rsid w:val="00780C4F"/>
    <w:rsid w:val="007813E3"/>
    <w:rsid w:val="00781CC0"/>
    <w:rsid w:val="00781F89"/>
    <w:rsid w:val="007822DB"/>
    <w:rsid w:val="00783473"/>
    <w:rsid w:val="00783BE1"/>
    <w:rsid w:val="00783DAC"/>
    <w:rsid w:val="00783EE3"/>
    <w:rsid w:val="0078425A"/>
    <w:rsid w:val="007842C9"/>
    <w:rsid w:val="00784509"/>
    <w:rsid w:val="00784FF5"/>
    <w:rsid w:val="00785298"/>
    <w:rsid w:val="0078564C"/>
    <w:rsid w:val="007856BB"/>
    <w:rsid w:val="0078573E"/>
    <w:rsid w:val="007858BB"/>
    <w:rsid w:val="00785A33"/>
    <w:rsid w:val="00785BD1"/>
    <w:rsid w:val="00785E21"/>
    <w:rsid w:val="00785F88"/>
    <w:rsid w:val="007863CC"/>
    <w:rsid w:val="00786E10"/>
    <w:rsid w:val="00786EE7"/>
    <w:rsid w:val="00787234"/>
    <w:rsid w:val="00787716"/>
    <w:rsid w:val="007902D7"/>
    <w:rsid w:val="0079104D"/>
    <w:rsid w:val="00791A7B"/>
    <w:rsid w:val="00792016"/>
    <w:rsid w:val="007921DE"/>
    <w:rsid w:val="0079237C"/>
    <w:rsid w:val="00792FC5"/>
    <w:rsid w:val="00793664"/>
    <w:rsid w:val="00793F82"/>
    <w:rsid w:val="00794097"/>
    <w:rsid w:val="007944A9"/>
    <w:rsid w:val="007947E0"/>
    <w:rsid w:val="0079577C"/>
    <w:rsid w:val="00795A8B"/>
    <w:rsid w:val="00795CE3"/>
    <w:rsid w:val="0079635B"/>
    <w:rsid w:val="007965CF"/>
    <w:rsid w:val="007967E3"/>
    <w:rsid w:val="00796DEE"/>
    <w:rsid w:val="00796E1F"/>
    <w:rsid w:val="007977B4"/>
    <w:rsid w:val="007977DF"/>
    <w:rsid w:val="007978EE"/>
    <w:rsid w:val="00797CA3"/>
    <w:rsid w:val="007A0225"/>
    <w:rsid w:val="007A0A73"/>
    <w:rsid w:val="007A0D4A"/>
    <w:rsid w:val="007A0E83"/>
    <w:rsid w:val="007A0EB3"/>
    <w:rsid w:val="007A0FC1"/>
    <w:rsid w:val="007A1595"/>
    <w:rsid w:val="007A1926"/>
    <w:rsid w:val="007A1C7D"/>
    <w:rsid w:val="007A28BE"/>
    <w:rsid w:val="007A2A8E"/>
    <w:rsid w:val="007A2BD5"/>
    <w:rsid w:val="007A3B87"/>
    <w:rsid w:val="007A3DB5"/>
    <w:rsid w:val="007A419C"/>
    <w:rsid w:val="007A44D6"/>
    <w:rsid w:val="007A4DD8"/>
    <w:rsid w:val="007A4DF3"/>
    <w:rsid w:val="007A60B7"/>
    <w:rsid w:val="007A673E"/>
    <w:rsid w:val="007A7181"/>
    <w:rsid w:val="007A727B"/>
    <w:rsid w:val="007A7B91"/>
    <w:rsid w:val="007B0456"/>
    <w:rsid w:val="007B07EC"/>
    <w:rsid w:val="007B0CE5"/>
    <w:rsid w:val="007B0E07"/>
    <w:rsid w:val="007B2047"/>
    <w:rsid w:val="007B246B"/>
    <w:rsid w:val="007B24F7"/>
    <w:rsid w:val="007B27D5"/>
    <w:rsid w:val="007B3463"/>
    <w:rsid w:val="007B39A1"/>
    <w:rsid w:val="007B3E6E"/>
    <w:rsid w:val="007B4619"/>
    <w:rsid w:val="007B5A02"/>
    <w:rsid w:val="007B5FA0"/>
    <w:rsid w:val="007B7749"/>
    <w:rsid w:val="007B7A56"/>
    <w:rsid w:val="007B7EA9"/>
    <w:rsid w:val="007C05C3"/>
    <w:rsid w:val="007C0C05"/>
    <w:rsid w:val="007C15B6"/>
    <w:rsid w:val="007C1608"/>
    <w:rsid w:val="007C237F"/>
    <w:rsid w:val="007C2560"/>
    <w:rsid w:val="007C363B"/>
    <w:rsid w:val="007C3B6E"/>
    <w:rsid w:val="007C45E7"/>
    <w:rsid w:val="007C4959"/>
    <w:rsid w:val="007C4F47"/>
    <w:rsid w:val="007C4F85"/>
    <w:rsid w:val="007C52B8"/>
    <w:rsid w:val="007C5516"/>
    <w:rsid w:val="007C5AE7"/>
    <w:rsid w:val="007C6406"/>
    <w:rsid w:val="007C6B27"/>
    <w:rsid w:val="007C6EFB"/>
    <w:rsid w:val="007C745B"/>
    <w:rsid w:val="007C7944"/>
    <w:rsid w:val="007C797F"/>
    <w:rsid w:val="007C7FCD"/>
    <w:rsid w:val="007D00C3"/>
    <w:rsid w:val="007D00FB"/>
    <w:rsid w:val="007D10F6"/>
    <w:rsid w:val="007D1920"/>
    <w:rsid w:val="007D1F95"/>
    <w:rsid w:val="007D29C9"/>
    <w:rsid w:val="007D2A08"/>
    <w:rsid w:val="007D3657"/>
    <w:rsid w:val="007D3DC7"/>
    <w:rsid w:val="007D4496"/>
    <w:rsid w:val="007D47AC"/>
    <w:rsid w:val="007D49FC"/>
    <w:rsid w:val="007D50D9"/>
    <w:rsid w:val="007D532F"/>
    <w:rsid w:val="007D56B9"/>
    <w:rsid w:val="007D5888"/>
    <w:rsid w:val="007D58D9"/>
    <w:rsid w:val="007D5DAE"/>
    <w:rsid w:val="007D5DE2"/>
    <w:rsid w:val="007D5EDB"/>
    <w:rsid w:val="007D63AE"/>
    <w:rsid w:val="007D6575"/>
    <w:rsid w:val="007D7251"/>
    <w:rsid w:val="007E0673"/>
    <w:rsid w:val="007E0AAB"/>
    <w:rsid w:val="007E0B42"/>
    <w:rsid w:val="007E0D76"/>
    <w:rsid w:val="007E0EC7"/>
    <w:rsid w:val="007E2441"/>
    <w:rsid w:val="007E2E84"/>
    <w:rsid w:val="007E459C"/>
    <w:rsid w:val="007E4AD2"/>
    <w:rsid w:val="007E51E7"/>
    <w:rsid w:val="007E520F"/>
    <w:rsid w:val="007E546E"/>
    <w:rsid w:val="007E5720"/>
    <w:rsid w:val="007E5C7D"/>
    <w:rsid w:val="007E5D3D"/>
    <w:rsid w:val="007E6B9B"/>
    <w:rsid w:val="007E6BF1"/>
    <w:rsid w:val="007E6BFD"/>
    <w:rsid w:val="007E7E70"/>
    <w:rsid w:val="007E7EAA"/>
    <w:rsid w:val="007E7F3F"/>
    <w:rsid w:val="007F0087"/>
    <w:rsid w:val="007F00F7"/>
    <w:rsid w:val="007F0774"/>
    <w:rsid w:val="007F0FC8"/>
    <w:rsid w:val="007F1247"/>
    <w:rsid w:val="007F22C0"/>
    <w:rsid w:val="007F27E7"/>
    <w:rsid w:val="007F286E"/>
    <w:rsid w:val="007F28E2"/>
    <w:rsid w:val="007F2BB2"/>
    <w:rsid w:val="007F2CDC"/>
    <w:rsid w:val="007F2DF7"/>
    <w:rsid w:val="007F444A"/>
    <w:rsid w:val="007F478A"/>
    <w:rsid w:val="007F4D94"/>
    <w:rsid w:val="007F4E6C"/>
    <w:rsid w:val="007F54EB"/>
    <w:rsid w:val="007F55C6"/>
    <w:rsid w:val="007F6363"/>
    <w:rsid w:val="007F641F"/>
    <w:rsid w:val="007F64F0"/>
    <w:rsid w:val="007F6E12"/>
    <w:rsid w:val="00800CC5"/>
    <w:rsid w:val="0080196B"/>
    <w:rsid w:val="00801ADD"/>
    <w:rsid w:val="00802075"/>
    <w:rsid w:val="00802409"/>
    <w:rsid w:val="008025F3"/>
    <w:rsid w:val="00803518"/>
    <w:rsid w:val="00803642"/>
    <w:rsid w:val="0080372D"/>
    <w:rsid w:val="00803951"/>
    <w:rsid w:val="00803C3F"/>
    <w:rsid w:val="00803DD2"/>
    <w:rsid w:val="0080428C"/>
    <w:rsid w:val="0080437E"/>
    <w:rsid w:val="0080505A"/>
    <w:rsid w:val="0080546B"/>
    <w:rsid w:val="00805641"/>
    <w:rsid w:val="00805986"/>
    <w:rsid w:val="00805A13"/>
    <w:rsid w:val="00805DFE"/>
    <w:rsid w:val="00805F01"/>
    <w:rsid w:val="00806B87"/>
    <w:rsid w:val="008072F2"/>
    <w:rsid w:val="00807961"/>
    <w:rsid w:val="00807EDD"/>
    <w:rsid w:val="0081005E"/>
    <w:rsid w:val="00810319"/>
    <w:rsid w:val="008103F7"/>
    <w:rsid w:val="008104A2"/>
    <w:rsid w:val="00810B92"/>
    <w:rsid w:val="00810DE7"/>
    <w:rsid w:val="00811BA4"/>
    <w:rsid w:val="00811BBD"/>
    <w:rsid w:val="00811FEF"/>
    <w:rsid w:val="00812356"/>
    <w:rsid w:val="0081267F"/>
    <w:rsid w:val="00812E68"/>
    <w:rsid w:val="0081350C"/>
    <w:rsid w:val="0081396D"/>
    <w:rsid w:val="00813CBB"/>
    <w:rsid w:val="008143F6"/>
    <w:rsid w:val="00814452"/>
    <w:rsid w:val="008145A0"/>
    <w:rsid w:val="0081478C"/>
    <w:rsid w:val="008148D3"/>
    <w:rsid w:val="008153BA"/>
    <w:rsid w:val="00815A79"/>
    <w:rsid w:val="00815F6E"/>
    <w:rsid w:val="0081630B"/>
    <w:rsid w:val="00816438"/>
    <w:rsid w:val="00817AFF"/>
    <w:rsid w:val="00817B17"/>
    <w:rsid w:val="008201AD"/>
    <w:rsid w:val="0082030A"/>
    <w:rsid w:val="008203A1"/>
    <w:rsid w:val="00820CBD"/>
    <w:rsid w:val="00820D47"/>
    <w:rsid w:val="00820FBE"/>
    <w:rsid w:val="0082134A"/>
    <w:rsid w:val="008214FB"/>
    <w:rsid w:val="008215E3"/>
    <w:rsid w:val="008216EA"/>
    <w:rsid w:val="00822964"/>
    <w:rsid w:val="00822BE0"/>
    <w:rsid w:val="00822DDB"/>
    <w:rsid w:val="008235ED"/>
    <w:rsid w:val="00824918"/>
    <w:rsid w:val="00824927"/>
    <w:rsid w:val="00824B08"/>
    <w:rsid w:val="008250F6"/>
    <w:rsid w:val="0082521F"/>
    <w:rsid w:val="008253F0"/>
    <w:rsid w:val="008257B7"/>
    <w:rsid w:val="00825AE0"/>
    <w:rsid w:val="00825BFF"/>
    <w:rsid w:val="00825D06"/>
    <w:rsid w:val="008264D0"/>
    <w:rsid w:val="0082659A"/>
    <w:rsid w:val="00826B18"/>
    <w:rsid w:val="00826BA1"/>
    <w:rsid w:val="00826BE8"/>
    <w:rsid w:val="008270EC"/>
    <w:rsid w:val="00827DE4"/>
    <w:rsid w:val="00827E12"/>
    <w:rsid w:val="0083020D"/>
    <w:rsid w:val="008308B2"/>
    <w:rsid w:val="00830D42"/>
    <w:rsid w:val="00830FC3"/>
    <w:rsid w:val="00831101"/>
    <w:rsid w:val="008312DC"/>
    <w:rsid w:val="00831430"/>
    <w:rsid w:val="00831D1C"/>
    <w:rsid w:val="00832609"/>
    <w:rsid w:val="008326DE"/>
    <w:rsid w:val="00832810"/>
    <w:rsid w:val="00832BCB"/>
    <w:rsid w:val="00832F34"/>
    <w:rsid w:val="008334EB"/>
    <w:rsid w:val="008336F0"/>
    <w:rsid w:val="0083395B"/>
    <w:rsid w:val="008339CF"/>
    <w:rsid w:val="00833F89"/>
    <w:rsid w:val="00834915"/>
    <w:rsid w:val="00834EED"/>
    <w:rsid w:val="0083663D"/>
    <w:rsid w:val="008370E0"/>
    <w:rsid w:val="00837514"/>
    <w:rsid w:val="00837B8B"/>
    <w:rsid w:val="00837D05"/>
    <w:rsid w:val="0084006A"/>
    <w:rsid w:val="008400EC"/>
    <w:rsid w:val="008402BF"/>
    <w:rsid w:val="00840499"/>
    <w:rsid w:val="00840F13"/>
    <w:rsid w:val="0084130B"/>
    <w:rsid w:val="008419A7"/>
    <w:rsid w:val="00841A62"/>
    <w:rsid w:val="00842488"/>
    <w:rsid w:val="00843E1F"/>
    <w:rsid w:val="00843F3E"/>
    <w:rsid w:val="00843FD5"/>
    <w:rsid w:val="008443FF"/>
    <w:rsid w:val="00844C3E"/>
    <w:rsid w:val="00845A5A"/>
    <w:rsid w:val="00845FA9"/>
    <w:rsid w:val="00846009"/>
    <w:rsid w:val="00846ECD"/>
    <w:rsid w:val="008470A2"/>
    <w:rsid w:val="00847B56"/>
    <w:rsid w:val="008502A7"/>
    <w:rsid w:val="00850390"/>
    <w:rsid w:val="00850546"/>
    <w:rsid w:val="008505C8"/>
    <w:rsid w:val="00850A39"/>
    <w:rsid w:val="00851353"/>
    <w:rsid w:val="00851602"/>
    <w:rsid w:val="00851A93"/>
    <w:rsid w:val="00851C14"/>
    <w:rsid w:val="00851C52"/>
    <w:rsid w:val="0085274B"/>
    <w:rsid w:val="00852D07"/>
    <w:rsid w:val="00853C52"/>
    <w:rsid w:val="00853CFE"/>
    <w:rsid w:val="00853EFC"/>
    <w:rsid w:val="00854ABF"/>
    <w:rsid w:val="00854AEA"/>
    <w:rsid w:val="008550ED"/>
    <w:rsid w:val="00855642"/>
    <w:rsid w:val="00855867"/>
    <w:rsid w:val="00855D04"/>
    <w:rsid w:val="00855E26"/>
    <w:rsid w:val="008561BD"/>
    <w:rsid w:val="00856E8A"/>
    <w:rsid w:val="00856E95"/>
    <w:rsid w:val="0085720A"/>
    <w:rsid w:val="00857415"/>
    <w:rsid w:val="00857ACF"/>
    <w:rsid w:val="00857DD8"/>
    <w:rsid w:val="008601D6"/>
    <w:rsid w:val="008609B1"/>
    <w:rsid w:val="0086130A"/>
    <w:rsid w:val="00861444"/>
    <w:rsid w:val="00861D6A"/>
    <w:rsid w:val="00861FDE"/>
    <w:rsid w:val="00862728"/>
    <w:rsid w:val="008627C0"/>
    <w:rsid w:val="00862BAF"/>
    <w:rsid w:val="00862C0E"/>
    <w:rsid w:val="00862CE4"/>
    <w:rsid w:val="008639F6"/>
    <w:rsid w:val="00863D82"/>
    <w:rsid w:val="00863E04"/>
    <w:rsid w:val="00863E33"/>
    <w:rsid w:val="00863F3E"/>
    <w:rsid w:val="008640B0"/>
    <w:rsid w:val="008640EF"/>
    <w:rsid w:val="0086440D"/>
    <w:rsid w:val="008648AA"/>
    <w:rsid w:val="0086507D"/>
    <w:rsid w:val="00865B9A"/>
    <w:rsid w:val="00865C62"/>
    <w:rsid w:val="00865D54"/>
    <w:rsid w:val="00865F6C"/>
    <w:rsid w:val="00866085"/>
    <w:rsid w:val="00866530"/>
    <w:rsid w:val="008666F5"/>
    <w:rsid w:val="00866812"/>
    <w:rsid w:val="00866CC1"/>
    <w:rsid w:val="008674A9"/>
    <w:rsid w:val="008706DF"/>
    <w:rsid w:val="008716EC"/>
    <w:rsid w:val="00871761"/>
    <w:rsid w:val="00871AE5"/>
    <w:rsid w:val="00872592"/>
    <w:rsid w:val="00872A54"/>
    <w:rsid w:val="00872AF9"/>
    <w:rsid w:val="00872E6E"/>
    <w:rsid w:val="0087386D"/>
    <w:rsid w:val="00873C0D"/>
    <w:rsid w:val="00873DB0"/>
    <w:rsid w:val="008741B7"/>
    <w:rsid w:val="00874302"/>
    <w:rsid w:val="00874858"/>
    <w:rsid w:val="00875233"/>
    <w:rsid w:val="0087523A"/>
    <w:rsid w:val="008752B1"/>
    <w:rsid w:val="008753AE"/>
    <w:rsid w:val="008759D0"/>
    <w:rsid w:val="00875B93"/>
    <w:rsid w:val="00875D4F"/>
    <w:rsid w:val="00876221"/>
    <w:rsid w:val="0087624F"/>
    <w:rsid w:val="008762E2"/>
    <w:rsid w:val="0087646C"/>
    <w:rsid w:val="008771F4"/>
    <w:rsid w:val="00877BCD"/>
    <w:rsid w:val="0088047D"/>
    <w:rsid w:val="00880F90"/>
    <w:rsid w:val="008816AF"/>
    <w:rsid w:val="00881FAE"/>
    <w:rsid w:val="00883077"/>
    <w:rsid w:val="008839AA"/>
    <w:rsid w:val="00883FC1"/>
    <w:rsid w:val="00884178"/>
    <w:rsid w:val="008844CD"/>
    <w:rsid w:val="0088454D"/>
    <w:rsid w:val="00885D9C"/>
    <w:rsid w:val="008862EC"/>
    <w:rsid w:val="0088656D"/>
    <w:rsid w:val="00887139"/>
    <w:rsid w:val="00887195"/>
    <w:rsid w:val="0088728E"/>
    <w:rsid w:val="0088788B"/>
    <w:rsid w:val="00890392"/>
    <w:rsid w:val="008903B7"/>
    <w:rsid w:val="00890799"/>
    <w:rsid w:val="00890A07"/>
    <w:rsid w:val="00891C56"/>
    <w:rsid w:val="008928C9"/>
    <w:rsid w:val="00892B36"/>
    <w:rsid w:val="00892C54"/>
    <w:rsid w:val="0089303B"/>
    <w:rsid w:val="008936C2"/>
    <w:rsid w:val="00893891"/>
    <w:rsid w:val="00893A40"/>
    <w:rsid w:val="008944F4"/>
    <w:rsid w:val="008945B2"/>
    <w:rsid w:val="008947F8"/>
    <w:rsid w:val="0089508F"/>
    <w:rsid w:val="00895709"/>
    <w:rsid w:val="00895A99"/>
    <w:rsid w:val="00895E1A"/>
    <w:rsid w:val="008965C6"/>
    <w:rsid w:val="008967A9"/>
    <w:rsid w:val="0089691A"/>
    <w:rsid w:val="00897655"/>
    <w:rsid w:val="0089766D"/>
    <w:rsid w:val="0089792D"/>
    <w:rsid w:val="00897A14"/>
    <w:rsid w:val="00897CFD"/>
    <w:rsid w:val="00897EF3"/>
    <w:rsid w:val="008A01C3"/>
    <w:rsid w:val="008A02CA"/>
    <w:rsid w:val="008A0417"/>
    <w:rsid w:val="008A0498"/>
    <w:rsid w:val="008A0EA4"/>
    <w:rsid w:val="008A19B9"/>
    <w:rsid w:val="008A1F26"/>
    <w:rsid w:val="008A3141"/>
    <w:rsid w:val="008A3302"/>
    <w:rsid w:val="008A35A5"/>
    <w:rsid w:val="008A44C8"/>
    <w:rsid w:val="008A455E"/>
    <w:rsid w:val="008A4D2E"/>
    <w:rsid w:val="008A5103"/>
    <w:rsid w:val="008A56B8"/>
    <w:rsid w:val="008A6409"/>
    <w:rsid w:val="008A669F"/>
    <w:rsid w:val="008A6800"/>
    <w:rsid w:val="008A6AA9"/>
    <w:rsid w:val="008A6AD7"/>
    <w:rsid w:val="008A6BBC"/>
    <w:rsid w:val="008A70C8"/>
    <w:rsid w:val="008A7310"/>
    <w:rsid w:val="008A7680"/>
    <w:rsid w:val="008A76D6"/>
    <w:rsid w:val="008A77B9"/>
    <w:rsid w:val="008A7B2A"/>
    <w:rsid w:val="008A7BA2"/>
    <w:rsid w:val="008A7C0D"/>
    <w:rsid w:val="008B0DF8"/>
    <w:rsid w:val="008B13B4"/>
    <w:rsid w:val="008B13C0"/>
    <w:rsid w:val="008B1B19"/>
    <w:rsid w:val="008B2583"/>
    <w:rsid w:val="008B2DCF"/>
    <w:rsid w:val="008B3112"/>
    <w:rsid w:val="008B3127"/>
    <w:rsid w:val="008B37A1"/>
    <w:rsid w:val="008B3937"/>
    <w:rsid w:val="008B3A95"/>
    <w:rsid w:val="008B3BB3"/>
    <w:rsid w:val="008B3BE6"/>
    <w:rsid w:val="008B4272"/>
    <w:rsid w:val="008B46B6"/>
    <w:rsid w:val="008B5371"/>
    <w:rsid w:val="008B5532"/>
    <w:rsid w:val="008B55B3"/>
    <w:rsid w:val="008B5663"/>
    <w:rsid w:val="008B5C5D"/>
    <w:rsid w:val="008B6341"/>
    <w:rsid w:val="008B649B"/>
    <w:rsid w:val="008B7D93"/>
    <w:rsid w:val="008C0CE4"/>
    <w:rsid w:val="008C11A6"/>
    <w:rsid w:val="008C1476"/>
    <w:rsid w:val="008C1B0E"/>
    <w:rsid w:val="008C1F3C"/>
    <w:rsid w:val="008C2598"/>
    <w:rsid w:val="008C2976"/>
    <w:rsid w:val="008C2A1F"/>
    <w:rsid w:val="008C2A61"/>
    <w:rsid w:val="008C2D6A"/>
    <w:rsid w:val="008C2FCD"/>
    <w:rsid w:val="008C36EC"/>
    <w:rsid w:val="008C3833"/>
    <w:rsid w:val="008C3BC2"/>
    <w:rsid w:val="008C427F"/>
    <w:rsid w:val="008C5562"/>
    <w:rsid w:val="008C5D9A"/>
    <w:rsid w:val="008C5DB3"/>
    <w:rsid w:val="008C6783"/>
    <w:rsid w:val="008C6ACE"/>
    <w:rsid w:val="008C6D3E"/>
    <w:rsid w:val="008C6DCF"/>
    <w:rsid w:val="008C71A6"/>
    <w:rsid w:val="008C74A9"/>
    <w:rsid w:val="008C7EB3"/>
    <w:rsid w:val="008D0F3E"/>
    <w:rsid w:val="008D102A"/>
    <w:rsid w:val="008D139B"/>
    <w:rsid w:val="008D155A"/>
    <w:rsid w:val="008D2965"/>
    <w:rsid w:val="008D2C06"/>
    <w:rsid w:val="008D44DD"/>
    <w:rsid w:val="008D4980"/>
    <w:rsid w:val="008D53D9"/>
    <w:rsid w:val="008D5979"/>
    <w:rsid w:val="008D59CC"/>
    <w:rsid w:val="008D5D74"/>
    <w:rsid w:val="008D5E3B"/>
    <w:rsid w:val="008D5ECE"/>
    <w:rsid w:val="008D606F"/>
    <w:rsid w:val="008D666D"/>
    <w:rsid w:val="008D6B9B"/>
    <w:rsid w:val="008D73FA"/>
    <w:rsid w:val="008D74AF"/>
    <w:rsid w:val="008D7905"/>
    <w:rsid w:val="008D7A93"/>
    <w:rsid w:val="008D7DA3"/>
    <w:rsid w:val="008D7EBE"/>
    <w:rsid w:val="008E0173"/>
    <w:rsid w:val="008E07D7"/>
    <w:rsid w:val="008E10E1"/>
    <w:rsid w:val="008E16E0"/>
    <w:rsid w:val="008E1B62"/>
    <w:rsid w:val="008E26F0"/>
    <w:rsid w:val="008E3075"/>
    <w:rsid w:val="008E31D2"/>
    <w:rsid w:val="008E361A"/>
    <w:rsid w:val="008E400F"/>
    <w:rsid w:val="008E405C"/>
    <w:rsid w:val="008E4425"/>
    <w:rsid w:val="008E4853"/>
    <w:rsid w:val="008E4908"/>
    <w:rsid w:val="008E4A61"/>
    <w:rsid w:val="008E4CB2"/>
    <w:rsid w:val="008E4CF9"/>
    <w:rsid w:val="008E4EA6"/>
    <w:rsid w:val="008E5872"/>
    <w:rsid w:val="008E5904"/>
    <w:rsid w:val="008E5B2C"/>
    <w:rsid w:val="008E5BB3"/>
    <w:rsid w:val="008E62BF"/>
    <w:rsid w:val="008E63E2"/>
    <w:rsid w:val="008E6DAB"/>
    <w:rsid w:val="008E73D5"/>
    <w:rsid w:val="008E7639"/>
    <w:rsid w:val="008E7F32"/>
    <w:rsid w:val="008F01BF"/>
    <w:rsid w:val="008F0AA7"/>
    <w:rsid w:val="008F0AC8"/>
    <w:rsid w:val="008F0F28"/>
    <w:rsid w:val="008F1C66"/>
    <w:rsid w:val="008F20FA"/>
    <w:rsid w:val="008F2C79"/>
    <w:rsid w:val="008F2F17"/>
    <w:rsid w:val="008F2FA4"/>
    <w:rsid w:val="008F3479"/>
    <w:rsid w:val="008F3621"/>
    <w:rsid w:val="008F3E33"/>
    <w:rsid w:val="008F4768"/>
    <w:rsid w:val="008F54E0"/>
    <w:rsid w:val="008F56E5"/>
    <w:rsid w:val="008F6001"/>
    <w:rsid w:val="008F6159"/>
    <w:rsid w:val="008F636D"/>
    <w:rsid w:val="008F6608"/>
    <w:rsid w:val="008F6E93"/>
    <w:rsid w:val="008F6F04"/>
    <w:rsid w:val="008F72A7"/>
    <w:rsid w:val="008F7C95"/>
    <w:rsid w:val="00900374"/>
    <w:rsid w:val="00900CEB"/>
    <w:rsid w:val="00901666"/>
    <w:rsid w:val="00901973"/>
    <w:rsid w:val="00901BDA"/>
    <w:rsid w:val="00902263"/>
    <w:rsid w:val="0090242D"/>
    <w:rsid w:val="0090269A"/>
    <w:rsid w:val="00902777"/>
    <w:rsid w:val="0090278D"/>
    <w:rsid w:val="00902CAB"/>
    <w:rsid w:val="009030F8"/>
    <w:rsid w:val="0090327A"/>
    <w:rsid w:val="009032B9"/>
    <w:rsid w:val="0090358C"/>
    <w:rsid w:val="00904495"/>
    <w:rsid w:val="009046FF"/>
    <w:rsid w:val="00905072"/>
    <w:rsid w:val="0090531A"/>
    <w:rsid w:val="009056E8"/>
    <w:rsid w:val="00905C11"/>
    <w:rsid w:val="00906CD5"/>
    <w:rsid w:val="0090745D"/>
    <w:rsid w:val="009079FF"/>
    <w:rsid w:val="00907BDF"/>
    <w:rsid w:val="00907E09"/>
    <w:rsid w:val="00910123"/>
    <w:rsid w:val="009101FF"/>
    <w:rsid w:val="009102BA"/>
    <w:rsid w:val="00910503"/>
    <w:rsid w:val="00910A7E"/>
    <w:rsid w:val="009111B7"/>
    <w:rsid w:val="00911372"/>
    <w:rsid w:val="009113BA"/>
    <w:rsid w:val="0091143E"/>
    <w:rsid w:val="0091147A"/>
    <w:rsid w:val="00911B7D"/>
    <w:rsid w:val="00911F90"/>
    <w:rsid w:val="009121E7"/>
    <w:rsid w:val="0091273B"/>
    <w:rsid w:val="00912887"/>
    <w:rsid w:val="009129CB"/>
    <w:rsid w:val="00912BE2"/>
    <w:rsid w:val="00912DE8"/>
    <w:rsid w:val="00912FE3"/>
    <w:rsid w:val="009134D1"/>
    <w:rsid w:val="0091352B"/>
    <w:rsid w:val="00913D70"/>
    <w:rsid w:val="00914A37"/>
    <w:rsid w:val="00914EBD"/>
    <w:rsid w:val="00914EE7"/>
    <w:rsid w:val="00915132"/>
    <w:rsid w:val="0091550D"/>
    <w:rsid w:val="009155EB"/>
    <w:rsid w:val="00916241"/>
    <w:rsid w:val="009167BD"/>
    <w:rsid w:val="00916BE3"/>
    <w:rsid w:val="00916C08"/>
    <w:rsid w:val="00917616"/>
    <w:rsid w:val="0091784D"/>
    <w:rsid w:val="00917A2A"/>
    <w:rsid w:val="00917C0A"/>
    <w:rsid w:val="00917F4B"/>
    <w:rsid w:val="0092022A"/>
    <w:rsid w:val="0092027D"/>
    <w:rsid w:val="00920295"/>
    <w:rsid w:val="009202BC"/>
    <w:rsid w:val="009206D9"/>
    <w:rsid w:val="00920811"/>
    <w:rsid w:val="00921016"/>
    <w:rsid w:val="009213D8"/>
    <w:rsid w:val="00921509"/>
    <w:rsid w:val="00921709"/>
    <w:rsid w:val="00921788"/>
    <w:rsid w:val="00921B66"/>
    <w:rsid w:val="0092281B"/>
    <w:rsid w:val="00922B72"/>
    <w:rsid w:val="00922D5F"/>
    <w:rsid w:val="00923505"/>
    <w:rsid w:val="00923FFB"/>
    <w:rsid w:val="009242F0"/>
    <w:rsid w:val="009245B2"/>
    <w:rsid w:val="00924725"/>
    <w:rsid w:val="00925084"/>
    <w:rsid w:val="00926272"/>
    <w:rsid w:val="009268BF"/>
    <w:rsid w:val="009269EC"/>
    <w:rsid w:val="00926D7D"/>
    <w:rsid w:val="0092715B"/>
    <w:rsid w:val="0092733B"/>
    <w:rsid w:val="0092774E"/>
    <w:rsid w:val="009277AA"/>
    <w:rsid w:val="00927D6B"/>
    <w:rsid w:val="00927D86"/>
    <w:rsid w:val="009301F3"/>
    <w:rsid w:val="00930664"/>
    <w:rsid w:val="00930740"/>
    <w:rsid w:val="00930A10"/>
    <w:rsid w:val="00930BD9"/>
    <w:rsid w:val="00931848"/>
    <w:rsid w:val="009319D6"/>
    <w:rsid w:val="00931EC5"/>
    <w:rsid w:val="00932471"/>
    <w:rsid w:val="00932A4A"/>
    <w:rsid w:val="00932C02"/>
    <w:rsid w:val="0093318C"/>
    <w:rsid w:val="009335E4"/>
    <w:rsid w:val="0093367E"/>
    <w:rsid w:val="0093370F"/>
    <w:rsid w:val="00933CC5"/>
    <w:rsid w:val="009343D4"/>
    <w:rsid w:val="0093485D"/>
    <w:rsid w:val="00934F5F"/>
    <w:rsid w:val="00935287"/>
    <w:rsid w:val="00935786"/>
    <w:rsid w:val="00936239"/>
    <w:rsid w:val="009362D5"/>
    <w:rsid w:val="00936719"/>
    <w:rsid w:val="009374E9"/>
    <w:rsid w:val="00937DFE"/>
    <w:rsid w:val="0094073D"/>
    <w:rsid w:val="00940BC7"/>
    <w:rsid w:val="00940EF4"/>
    <w:rsid w:val="00941517"/>
    <w:rsid w:val="00941618"/>
    <w:rsid w:val="00941E7F"/>
    <w:rsid w:val="00941F3D"/>
    <w:rsid w:val="00942606"/>
    <w:rsid w:val="009426E7"/>
    <w:rsid w:val="009435F8"/>
    <w:rsid w:val="00943E70"/>
    <w:rsid w:val="009444F3"/>
    <w:rsid w:val="009450FD"/>
    <w:rsid w:val="0094548C"/>
    <w:rsid w:val="009459D9"/>
    <w:rsid w:val="00945B52"/>
    <w:rsid w:val="00945C2B"/>
    <w:rsid w:val="0094637A"/>
    <w:rsid w:val="00946515"/>
    <w:rsid w:val="00946594"/>
    <w:rsid w:val="00946750"/>
    <w:rsid w:val="00946A0E"/>
    <w:rsid w:val="00946B67"/>
    <w:rsid w:val="0094717F"/>
    <w:rsid w:val="009474D8"/>
    <w:rsid w:val="009475C3"/>
    <w:rsid w:val="0094762B"/>
    <w:rsid w:val="0094771D"/>
    <w:rsid w:val="009477D9"/>
    <w:rsid w:val="00947808"/>
    <w:rsid w:val="00947927"/>
    <w:rsid w:val="00947C3C"/>
    <w:rsid w:val="009502E2"/>
    <w:rsid w:val="00950489"/>
    <w:rsid w:val="00950F9B"/>
    <w:rsid w:val="0095109C"/>
    <w:rsid w:val="0095216A"/>
    <w:rsid w:val="009523EC"/>
    <w:rsid w:val="00952A13"/>
    <w:rsid w:val="00953EB6"/>
    <w:rsid w:val="00953F34"/>
    <w:rsid w:val="0095418A"/>
    <w:rsid w:val="00954760"/>
    <w:rsid w:val="00954B6A"/>
    <w:rsid w:val="00954F76"/>
    <w:rsid w:val="0095572E"/>
    <w:rsid w:val="009557F1"/>
    <w:rsid w:val="009559BA"/>
    <w:rsid w:val="00955FBA"/>
    <w:rsid w:val="00955FFF"/>
    <w:rsid w:val="009561AB"/>
    <w:rsid w:val="0095628C"/>
    <w:rsid w:val="009565EC"/>
    <w:rsid w:val="0095674F"/>
    <w:rsid w:val="00956E63"/>
    <w:rsid w:val="00957319"/>
    <w:rsid w:val="009575F8"/>
    <w:rsid w:val="0095761D"/>
    <w:rsid w:val="00957AF8"/>
    <w:rsid w:val="00957FC8"/>
    <w:rsid w:val="00960419"/>
    <w:rsid w:val="009615C0"/>
    <w:rsid w:val="009620E0"/>
    <w:rsid w:val="009621EA"/>
    <w:rsid w:val="00962538"/>
    <w:rsid w:val="00962C22"/>
    <w:rsid w:val="00962C77"/>
    <w:rsid w:val="009630B6"/>
    <w:rsid w:val="009631E0"/>
    <w:rsid w:val="00963225"/>
    <w:rsid w:val="00963430"/>
    <w:rsid w:val="0096372E"/>
    <w:rsid w:val="00963EF4"/>
    <w:rsid w:val="00964110"/>
    <w:rsid w:val="0096481F"/>
    <w:rsid w:val="009650DF"/>
    <w:rsid w:val="00965703"/>
    <w:rsid w:val="00965C41"/>
    <w:rsid w:val="00965D5D"/>
    <w:rsid w:val="00965E0F"/>
    <w:rsid w:val="00965FD4"/>
    <w:rsid w:val="009660C5"/>
    <w:rsid w:val="009661CA"/>
    <w:rsid w:val="00966D50"/>
    <w:rsid w:val="00966E55"/>
    <w:rsid w:val="0096740B"/>
    <w:rsid w:val="00967FC3"/>
    <w:rsid w:val="009701AC"/>
    <w:rsid w:val="00970DF6"/>
    <w:rsid w:val="00971609"/>
    <w:rsid w:val="00971D5B"/>
    <w:rsid w:val="009723CF"/>
    <w:rsid w:val="009730D2"/>
    <w:rsid w:val="0097314A"/>
    <w:rsid w:val="00973208"/>
    <w:rsid w:val="0097346D"/>
    <w:rsid w:val="0097355C"/>
    <w:rsid w:val="009735E1"/>
    <w:rsid w:val="009737ED"/>
    <w:rsid w:val="00973F74"/>
    <w:rsid w:val="00974134"/>
    <w:rsid w:val="009742B8"/>
    <w:rsid w:val="0097444A"/>
    <w:rsid w:val="009752C7"/>
    <w:rsid w:val="009757DF"/>
    <w:rsid w:val="00975ADF"/>
    <w:rsid w:val="00975B77"/>
    <w:rsid w:val="00976107"/>
    <w:rsid w:val="00976682"/>
    <w:rsid w:val="00976989"/>
    <w:rsid w:val="00976FEA"/>
    <w:rsid w:val="00977011"/>
    <w:rsid w:val="00977AF6"/>
    <w:rsid w:val="00977BCC"/>
    <w:rsid w:val="00977C78"/>
    <w:rsid w:val="00980AD4"/>
    <w:rsid w:val="00980E4D"/>
    <w:rsid w:val="00981204"/>
    <w:rsid w:val="0098158A"/>
    <w:rsid w:val="009819F1"/>
    <w:rsid w:val="00982450"/>
    <w:rsid w:val="0098357A"/>
    <w:rsid w:val="0098394E"/>
    <w:rsid w:val="00983AC8"/>
    <w:rsid w:val="00983BE5"/>
    <w:rsid w:val="00984A70"/>
    <w:rsid w:val="00984AB0"/>
    <w:rsid w:val="00984BA7"/>
    <w:rsid w:val="00984FC9"/>
    <w:rsid w:val="0098502A"/>
    <w:rsid w:val="0098529C"/>
    <w:rsid w:val="00985A58"/>
    <w:rsid w:val="00986103"/>
    <w:rsid w:val="0098625C"/>
    <w:rsid w:val="0098665F"/>
    <w:rsid w:val="009868A0"/>
    <w:rsid w:val="009868AE"/>
    <w:rsid w:val="00986AFB"/>
    <w:rsid w:val="00986C41"/>
    <w:rsid w:val="00986D04"/>
    <w:rsid w:val="00990612"/>
    <w:rsid w:val="00990F08"/>
    <w:rsid w:val="009910DD"/>
    <w:rsid w:val="009918E4"/>
    <w:rsid w:val="00991B3F"/>
    <w:rsid w:val="00992180"/>
    <w:rsid w:val="0099251C"/>
    <w:rsid w:val="00992B4D"/>
    <w:rsid w:val="00992E81"/>
    <w:rsid w:val="009930E7"/>
    <w:rsid w:val="00993469"/>
    <w:rsid w:val="009935CD"/>
    <w:rsid w:val="0099407B"/>
    <w:rsid w:val="0099433B"/>
    <w:rsid w:val="009944BE"/>
    <w:rsid w:val="00994539"/>
    <w:rsid w:val="00994A4E"/>
    <w:rsid w:val="00994DFC"/>
    <w:rsid w:val="009952A4"/>
    <w:rsid w:val="00995B5B"/>
    <w:rsid w:val="00995B91"/>
    <w:rsid w:val="00995E6C"/>
    <w:rsid w:val="009965DB"/>
    <w:rsid w:val="00996B68"/>
    <w:rsid w:val="00996BD2"/>
    <w:rsid w:val="00996D4C"/>
    <w:rsid w:val="00996D9A"/>
    <w:rsid w:val="00996FB8"/>
    <w:rsid w:val="00997291"/>
    <w:rsid w:val="00997A0B"/>
    <w:rsid w:val="00997AC0"/>
    <w:rsid w:val="00997C0C"/>
    <w:rsid w:val="009A001B"/>
    <w:rsid w:val="009A0B97"/>
    <w:rsid w:val="009A1D8E"/>
    <w:rsid w:val="009A2721"/>
    <w:rsid w:val="009A272F"/>
    <w:rsid w:val="009A2B47"/>
    <w:rsid w:val="009A3261"/>
    <w:rsid w:val="009A349D"/>
    <w:rsid w:val="009A3897"/>
    <w:rsid w:val="009A3B04"/>
    <w:rsid w:val="009A3B31"/>
    <w:rsid w:val="009A3E20"/>
    <w:rsid w:val="009A3EB9"/>
    <w:rsid w:val="009A41C3"/>
    <w:rsid w:val="009A4394"/>
    <w:rsid w:val="009A526B"/>
    <w:rsid w:val="009A561D"/>
    <w:rsid w:val="009A5EFB"/>
    <w:rsid w:val="009A5FD9"/>
    <w:rsid w:val="009A601A"/>
    <w:rsid w:val="009A63D2"/>
    <w:rsid w:val="009A6550"/>
    <w:rsid w:val="009A66DB"/>
    <w:rsid w:val="009A6B4E"/>
    <w:rsid w:val="009A7542"/>
    <w:rsid w:val="009A7F2F"/>
    <w:rsid w:val="009A7FDD"/>
    <w:rsid w:val="009B1B8B"/>
    <w:rsid w:val="009B22FD"/>
    <w:rsid w:val="009B23D7"/>
    <w:rsid w:val="009B2599"/>
    <w:rsid w:val="009B2617"/>
    <w:rsid w:val="009B2951"/>
    <w:rsid w:val="009B2B11"/>
    <w:rsid w:val="009B2BE9"/>
    <w:rsid w:val="009B3D8E"/>
    <w:rsid w:val="009B42F0"/>
    <w:rsid w:val="009B5075"/>
    <w:rsid w:val="009B56D6"/>
    <w:rsid w:val="009B5851"/>
    <w:rsid w:val="009B5DB9"/>
    <w:rsid w:val="009B60F3"/>
    <w:rsid w:val="009B6504"/>
    <w:rsid w:val="009B694A"/>
    <w:rsid w:val="009B6D00"/>
    <w:rsid w:val="009B73B3"/>
    <w:rsid w:val="009B775D"/>
    <w:rsid w:val="009B7A89"/>
    <w:rsid w:val="009B7D00"/>
    <w:rsid w:val="009C0080"/>
    <w:rsid w:val="009C046F"/>
    <w:rsid w:val="009C0CE5"/>
    <w:rsid w:val="009C123A"/>
    <w:rsid w:val="009C14B5"/>
    <w:rsid w:val="009C18EF"/>
    <w:rsid w:val="009C1CF3"/>
    <w:rsid w:val="009C1E65"/>
    <w:rsid w:val="009C28DF"/>
    <w:rsid w:val="009C32FA"/>
    <w:rsid w:val="009C3F22"/>
    <w:rsid w:val="009C42A7"/>
    <w:rsid w:val="009C4C33"/>
    <w:rsid w:val="009C4C82"/>
    <w:rsid w:val="009C50B1"/>
    <w:rsid w:val="009C675A"/>
    <w:rsid w:val="009C6F3E"/>
    <w:rsid w:val="009C7136"/>
    <w:rsid w:val="009C7340"/>
    <w:rsid w:val="009C73DE"/>
    <w:rsid w:val="009C7725"/>
    <w:rsid w:val="009C799C"/>
    <w:rsid w:val="009D0272"/>
    <w:rsid w:val="009D0B2B"/>
    <w:rsid w:val="009D1080"/>
    <w:rsid w:val="009D1A2B"/>
    <w:rsid w:val="009D1DCB"/>
    <w:rsid w:val="009D2186"/>
    <w:rsid w:val="009D2B58"/>
    <w:rsid w:val="009D32E3"/>
    <w:rsid w:val="009D3AB3"/>
    <w:rsid w:val="009D3F94"/>
    <w:rsid w:val="009D4606"/>
    <w:rsid w:val="009D4A8C"/>
    <w:rsid w:val="009D5F39"/>
    <w:rsid w:val="009D605C"/>
    <w:rsid w:val="009D606B"/>
    <w:rsid w:val="009D640F"/>
    <w:rsid w:val="009D65D9"/>
    <w:rsid w:val="009D6759"/>
    <w:rsid w:val="009D737F"/>
    <w:rsid w:val="009D7FCC"/>
    <w:rsid w:val="009E0133"/>
    <w:rsid w:val="009E015A"/>
    <w:rsid w:val="009E077E"/>
    <w:rsid w:val="009E0D18"/>
    <w:rsid w:val="009E18E0"/>
    <w:rsid w:val="009E1C20"/>
    <w:rsid w:val="009E24AD"/>
    <w:rsid w:val="009E2B79"/>
    <w:rsid w:val="009E2E7A"/>
    <w:rsid w:val="009E33DD"/>
    <w:rsid w:val="009E3D92"/>
    <w:rsid w:val="009E402D"/>
    <w:rsid w:val="009E444C"/>
    <w:rsid w:val="009E4E82"/>
    <w:rsid w:val="009E4FF1"/>
    <w:rsid w:val="009E5126"/>
    <w:rsid w:val="009E522B"/>
    <w:rsid w:val="009E56DB"/>
    <w:rsid w:val="009E5D39"/>
    <w:rsid w:val="009E5E4D"/>
    <w:rsid w:val="009E6018"/>
    <w:rsid w:val="009E6C29"/>
    <w:rsid w:val="009E7B12"/>
    <w:rsid w:val="009E7C5E"/>
    <w:rsid w:val="009E7D4B"/>
    <w:rsid w:val="009F0119"/>
    <w:rsid w:val="009F020E"/>
    <w:rsid w:val="009F0530"/>
    <w:rsid w:val="009F084E"/>
    <w:rsid w:val="009F1323"/>
    <w:rsid w:val="009F1377"/>
    <w:rsid w:val="009F185E"/>
    <w:rsid w:val="009F1CC3"/>
    <w:rsid w:val="009F1D5F"/>
    <w:rsid w:val="009F23DE"/>
    <w:rsid w:val="009F2419"/>
    <w:rsid w:val="009F25EB"/>
    <w:rsid w:val="009F26EF"/>
    <w:rsid w:val="009F285D"/>
    <w:rsid w:val="009F2B8C"/>
    <w:rsid w:val="009F338A"/>
    <w:rsid w:val="009F3505"/>
    <w:rsid w:val="009F3DD8"/>
    <w:rsid w:val="009F3F64"/>
    <w:rsid w:val="009F4A0D"/>
    <w:rsid w:val="009F5184"/>
    <w:rsid w:val="009F5673"/>
    <w:rsid w:val="009F5D87"/>
    <w:rsid w:val="009F5FD4"/>
    <w:rsid w:val="009F7A0C"/>
    <w:rsid w:val="00A002ED"/>
    <w:rsid w:val="00A0058B"/>
    <w:rsid w:val="00A00822"/>
    <w:rsid w:val="00A00EA3"/>
    <w:rsid w:val="00A01081"/>
    <w:rsid w:val="00A0117F"/>
    <w:rsid w:val="00A015A9"/>
    <w:rsid w:val="00A01666"/>
    <w:rsid w:val="00A017B2"/>
    <w:rsid w:val="00A0188B"/>
    <w:rsid w:val="00A01F40"/>
    <w:rsid w:val="00A02120"/>
    <w:rsid w:val="00A022AF"/>
    <w:rsid w:val="00A02386"/>
    <w:rsid w:val="00A02420"/>
    <w:rsid w:val="00A02530"/>
    <w:rsid w:val="00A026B1"/>
    <w:rsid w:val="00A028CE"/>
    <w:rsid w:val="00A02CE5"/>
    <w:rsid w:val="00A02F3A"/>
    <w:rsid w:val="00A02F5A"/>
    <w:rsid w:val="00A0333C"/>
    <w:rsid w:val="00A034B7"/>
    <w:rsid w:val="00A0369E"/>
    <w:rsid w:val="00A037EF"/>
    <w:rsid w:val="00A03A6B"/>
    <w:rsid w:val="00A03AEF"/>
    <w:rsid w:val="00A03E70"/>
    <w:rsid w:val="00A04199"/>
    <w:rsid w:val="00A0429D"/>
    <w:rsid w:val="00A0436C"/>
    <w:rsid w:val="00A0454F"/>
    <w:rsid w:val="00A0492C"/>
    <w:rsid w:val="00A04D9D"/>
    <w:rsid w:val="00A04ED2"/>
    <w:rsid w:val="00A04F93"/>
    <w:rsid w:val="00A0552A"/>
    <w:rsid w:val="00A0552D"/>
    <w:rsid w:val="00A05683"/>
    <w:rsid w:val="00A0590B"/>
    <w:rsid w:val="00A059A2"/>
    <w:rsid w:val="00A05D20"/>
    <w:rsid w:val="00A05F26"/>
    <w:rsid w:val="00A06D38"/>
    <w:rsid w:val="00A072E2"/>
    <w:rsid w:val="00A072EC"/>
    <w:rsid w:val="00A07519"/>
    <w:rsid w:val="00A110F0"/>
    <w:rsid w:val="00A1119C"/>
    <w:rsid w:val="00A1153B"/>
    <w:rsid w:val="00A11CA6"/>
    <w:rsid w:val="00A1231C"/>
    <w:rsid w:val="00A13011"/>
    <w:rsid w:val="00A13950"/>
    <w:rsid w:val="00A13958"/>
    <w:rsid w:val="00A13CC8"/>
    <w:rsid w:val="00A13F87"/>
    <w:rsid w:val="00A14A6E"/>
    <w:rsid w:val="00A151C8"/>
    <w:rsid w:val="00A15412"/>
    <w:rsid w:val="00A15658"/>
    <w:rsid w:val="00A158D7"/>
    <w:rsid w:val="00A15E90"/>
    <w:rsid w:val="00A160B8"/>
    <w:rsid w:val="00A164BC"/>
    <w:rsid w:val="00A1688F"/>
    <w:rsid w:val="00A16A43"/>
    <w:rsid w:val="00A16E51"/>
    <w:rsid w:val="00A17E80"/>
    <w:rsid w:val="00A20358"/>
    <w:rsid w:val="00A204AB"/>
    <w:rsid w:val="00A20590"/>
    <w:rsid w:val="00A207A0"/>
    <w:rsid w:val="00A20F01"/>
    <w:rsid w:val="00A20F2B"/>
    <w:rsid w:val="00A20FE4"/>
    <w:rsid w:val="00A2143C"/>
    <w:rsid w:val="00A219F2"/>
    <w:rsid w:val="00A21FCE"/>
    <w:rsid w:val="00A22141"/>
    <w:rsid w:val="00A2249B"/>
    <w:rsid w:val="00A22630"/>
    <w:rsid w:val="00A22DED"/>
    <w:rsid w:val="00A22E8B"/>
    <w:rsid w:val="00A23842"/>
    <w:rsid w:val="00A23F53"/>
    <w:rsid w:val="00A25C63"/>
    <w:rsid w:val="00A25F5C"/>
    <w:rsid w:val="00A26529"/>
    <w:rsid w:val="00A26E21"/>
    <w:rsid w:val="00A26F0B"/>
    <w:rsid w:val="00A27838"/>
    <w:rsid w:val="00A30112"/>
    <w:rsid w:val="00A30860"/>
    <w:rsid w:val="00A30AE7"/>
    <w:rsid w:val="00A3179B"/>
    <w:rsid w:val="00A31D91"/>
    <w:rsid w:val="00A32F6A"/>
    <w:rsid w:val="00A33086"/>
    <w:rsid w:val="00A330EA"/>
    <w:rsid w:val="00A33B9F"/>
    <w:rsid w:val="00A33C9F"/>
    <w:rsid w:val="00A345D4"/>
    <w:rsid w:val="00A347C2"/>
    <w:rsid w:val="00A34B21"/>
    <w:rsid w:val="00A34E43"/>
    <w:rsid w:val="00A34E56"/>
    <w:rsid w:val="00A353F2"/>
    <w:rsid w:val="00A353FE"/>
    <w:rsid w:val="00A357A9"/>
    <w:rsid w:val="00A35E60"/>
    <w:rsid w:val="00A35FCD"/>
    <w:rsid w:val="00A36434"/>
    <w:rsid w:val="00A36CBD"/>
    <w:rsid w:val="00A36F2D"/>
    <w:rsid w:val="00A3746B"/>
    <w:rsid w:val="00A40346"/>
    <w:rsid w:val="00A4066E"/>
    <w:rsid w:val="00A408E3"/>
    <w:rsid w:val="00A41191"/>
    <w:rsid w:val="00A4120C"/>
    <w:rsid w:val="00A41652"/>
    <w:rsid w:val="00A43738"/>
    <w:rsid w:val="00A44498"/>
    <w:rsid w:val="00A44DEF"/>
    <w:rsid w:val="00A45C0E"/>
    <w:rsid w:val="00A46107"/>
    <w:rsid w:val="00A46278"/>
    <w:rsid w:val="00A4652A"/>
    <w:rsid w:val="00A47765"/>
    <w:rsid w:val="00A47E2D"/>
    <w:rsid w:val="00A50EE7"/>
    <w:rsid w:val="00A50F9E"/>
    <w:rsid w:val="00A512F3"/>
    <w:rsid w:val="00A514FA"/>
    <w:rsid w:val="00A51BE7"/>
    <w:rsid w:val="00A520C7"/>
    <w:rsid w:val="00A52D19"/>
    <w:rsid w:val="00A52D38"/>
    <w:rsid w:val="00A52D46"/>
    <w:rsid w:val="00A53790"/>
    <w:rsid w:val="00A53A6E"/>
    <w:rsid w:val="00A53B6E"/>
    <w:rsid w:val="00A54AF8"/>
    <w:rsid w:val="00A55D55"/>
    <w:rsid w:val="00A55D7D"/>
    <w:rsid w:val="00A55F14"/>
    <w:rsid w:val="00A569CF"/>
    <w:rsid w:val="00A56FAC"/>
    <w:rsid w:val="00A570DB"/>
    <w:rsid w:val="00A573AC"/>
    <w:rsid w:val="00A6112A"/>
    <w:rsid w:val="00A61A8F"/>
    <w:rsid w:val="00A6299B"/>
    <w:rsid w:val="00A63B59"/>
    <w:rsid w:val="00A63EF2"/>
    <w:rsid w:val="00A6447C"/>
    <w:rsid w:val="00A646FD"/>
    <w:rsid w:val="00A651A8"/>
    <w:rsid w:val="00A65253"/>
    <w:rsid w:val="00A65A87"/>
    <w:rsid w:val="00A66017"/>
    <w:rsid w:val="00A6620F"/>
    <w:rsid w:val="00A66685"/>
    <w:rsid w:val="00A66769"/>
    <w:rsid w:val="00A6713F"/>
    <w:rsid w:val="00A67CD3"/>
    <w:rsid w:val="00A67E6D"/>
    <w:rsid w:val="00A67ED9"/>
    <w:rsid w:val="00A70148"/>
    <w:rsid w:val="00A704F5"/>
    <w:rsid w:val="00A70590"/>
    <w:rsid w:val="00A7086D"/>
    <w:rsid w:val="00A708C7"/>
    <w:rsid w:val="00A70995"/>
    <w:rsid w:val="00A712FB"/>
    <w:rsid w:val="00A7152C"/>
    <w:rsid w:val="00A71A34"/>
    <w:rsid w:val="00A71A51"/>
    <w:rsid w:val="00A726C1"/>
    <w:rsid w:val="00A72BF7"/>
    <w:rsid w:val="00A72C35"/>
    <w:rsid w:val="00A7316D"/>
    <w:rsid w:val="00A73293"/>
    <w:rsid w:val="00A73874"/>
    <w:rsid w:val="00A741D5"/>
    <w:rsid w:val="00A74332"/>
    <w:rsid w:val="00A7436F"/>
    <w:rsid w:val="00A74AD3"/>
    <w:rsid w:val="00A74E99"/>
    <w:rsid w:val="00A75793"/>
    <w:rsid w:val="00A75B4D"/>
    <w:rsid w:val="00A75BAD"/>
    <w:rsid w:val="00A76045"/>
    <w:rsid w:val="00A76137"/>
    <w:rsid w:val="00A761C5"/>
    <w:rsid w:val="00A761FA"/>
    <w:rsid w:val="00A765F4"/>
    <w:rsid w:val="00A766E7"/>
    <w:rsid w:val="00A769EB"/>
    <w:rsid w:val="00A76FAE"/>
    <w:rsid w:val="00A7703D"/>
    <w:rsid w:val="00A772ED"/>
    <w:rsid w:val="00A77A3E"/>
    <w:rsid w:val="00A808A7"/>
    <w:rsid w:val="00A80EBD"/>
    <w:rsid w:val="00A80FA7"/>
    <w:rsid w:val="00A811DF"/>
    <w:rsid w:val="00A81D67"/>
    <w:rsid w:val="00A82199"/>
    <w:rsid w:val="00A829D6"/>
    <w:rsid w:val="00A82D83"/>
    <w:rsid w:val="00A83BBA"/>
    <w:rsid w:val="00A83C39"/>
    <w:rsid w:val="00A8440B"/>
    <w:rsid w:val="00A8451D"/>
    <w:rsid w:val="00A84B36"/>
    <w:rsid w:val="00A84B65"/>
    <w:rsid w:val="00A85031"/>
    <w:rsid w:val="00A85239"/>
    <w:rsid w:val="00A85271"/>
    <w:rsid w:val="00A852F0"/>
    <w:rsid w:val="00A86134"/>
    <w:rsid w:val="00A8641B"/>
    <w:rsid w:val="00A86FAC"/>
    <w:rsid w:val="00A871DB"/>
    <w:rsid w:val="00A87439"/>
    <w:rsid w:val="00A878CF"/>
    <w:rsid w:val="00A902B9"/>
    <w:rsid w:val="00A90808"/>
    <w:rsid w:val="00A9193C"/>
    <w:rsid w:val="00A91CFE"/>
    <w:rsid w:val="00A92522"/>
    <w:rsid w:val="00A92607"/>
    <w:rsid w:val="00A92D67"/>
    <w:rsid w:val="00A92E21"/>
    <w:rsid w:val="00A9323C"/>
    <w:rsid w:val="00A93460"/>
    <w:rsid w:val="00A93CB7"/>
    <w:rsid w:val="00A94633"/>
    <w:rsid w:val="00A955FB"/>
    <w:rsid w:val="00A9562E"/>
    <w:rsid w:val="00A9581D"/>
    <w:rsid w:val="00A96194"/>
    <w:rsid w:val="00A96247"/>
    <w:rsid w:val="00A9652B"/>
    <w:rsid w:val="00A96694"/>
    <w:rsid w:val="00A96A7D"/>
    <w:rsid w:val="00A96C64"/>
    <w:rsid w:val="00A96C83"/>
    <w:rsid w:val="00A9723F"/>
    <w:rsid w:val="00A97285"/>
    <w:rsid w:val="00A97516"/>
    <w:rsid w:val="00A975A2"/>
    <w:rsid w:val="00A97E0D"/>
    <w:rsid w:val="00AA04D8"/>
    <w:rsid w:val="00AA0970"/>
    <w:rsid w:val="00AA0C6B"/>
    <w:rsid w:val="00AA0EFA"/>
    <w:rsid w:val="00AA1100"/>
    <w:rsid w:val="00AA1C08"/>
    <w:rsid w:val="00AA1E43"/>
    <w:rsid w:val="00AA1FCA"/>
    <w:rsid w:val="00AA2F57"/>
    <w:rsid w:val="00AA3100"/>
    <w:rsid w:val="00AA31A5"/>
    <w:rsid w:val="00AA31D9"/>
    <w:rsid w:val="00AA349A"/>
    <w:rsid w:val="00AA3667"/>
    <w:rsid w:val="00AA3920"/>
    <w:rsid w:val="00AA3F25"/>
    <w:rsid w:val="00AA414C"/>
    <w:rsid w:val="00AA41DD"/>
    <w:rsid w:val="00AA47F9"/>
    <w:rsid w:val="00AA5096"/>
    <w:rsid w:val="00AA56D0"/>
    <w:rsid w:val="00AA592D"/>
    <w:rsid w:val="00AA5D67"/>
    <w:rsid w:val="00AA5E98"/>
    <w:rsid w:val="00AA6106"/>
    <w:rsid w:val="00AA6B2A"/>
    <w:rsid w:val="00AA6BC9"/>
    <w:rsid w:val="00AA6E3E"/>
    <w:rsid w:val="00AA742A"/>
    <w:rsid w:val="00AA7DCD"/>
    <w:rsid w:val="00AA7F18"/>
    <w:rsid w:val="00AB09DC"/>
    <w:rsid w:val="00AB0BD0"/>
    <w:rsid w:val="00AB0D65"/>
    <w:rsid w:val="00AB116B"/>
    <w:rsid w:val="00AB11E1"/>
    <w:rsid w:val="00AB18F3"/>
    <w:rsid w:val="00AB1A3C"/>
    <w:rsid w:val="00AB1A50"/>
    <w:rsid w:val="00AB1E1F"/>
    <w:rsid w:val="00AB1EA6"/>
    <w:rsid w:val="00AB1F32"/>
    <w:rsid w:val="00AB235C"/>
    <w:rsid w:val="00AB2460"/>
    <w:rsid w:val="00AB254A"/>
    <w:rsid w:val="00AB26F3"/>
    <w:rsid w:val="00AB286C"/>
    <w:rsid w:val="00AB2B22"/>
    <w:rsid w:val="00AB3841"/>
    <w:rsid w:val="00AB3BD7"/>
    <w:rsid w:val="00AB4114"/>
    <w:rsid w:val="00AB4D96"/>
    <w:rsid w:val="00AB4E00"/>
    <w:rsid w:val="00AB5852"/>
    <w:rsid w:val="00AB60C0"/>
    <w:rsid w:val="00AB66C4"/>
    <w:rsid w:val="00AB69CC"/>
    <w:rsid w:val="00AB6E15"/>
    <w:rsid w:val="00AB6EEE"/>
    <w:rsid w:val="00AB75C6"/>
    <w:rsid w:val="00AB7896"/>
    <w:rsid w:val="00AB7AE0"/>
    <w:rsid w:val="00AC02E5"/>
    <w:rsid w:val="00AC060F"/>
    <w:rsid w:val="00AC0775"/>
    <w:rsid w:val="00AC07C3"/>
    <w:rsid w:val="00AC0B18"/>
    <w:rsid w:val="00AC1061"/>
    <w:rsid w:val="00AC10A2"/>
    <w:rsid w:val="00AC135B"/>
    <w:rsid w:val="00AC14B5"/>
    <w:rsid w:val="00AC1C2C"/>
    <w:rsid w:val="00AC1F8F"/>
    <w:rsid w:val="00AC239A"/>
    <w:rsid w:val="00AC27F6"/>
    <w:rsid w:val="00AC2955"/>
    <w:rsid w:val="00AC2A84"/>
    <w:rsid w:val="00AC2BF0"/>
    <w:rsid w:val="00AC3130"/>
    <w:rsid w:val="00AC31BA"/>
    <w:rsid w:val="00AC333A"/>
    <w:rsid w:val="00AC368A"/>
    <w:rsid w:val="00AC44ED"/>
    <w:rsid w:val="00AC480C"/>
    <w:rsid w:val="00AC4C1A"/>
    <w:rsid w:val="00AC53CA"/>
    <w:rsid w:val="00AC578A"/>
    <w:rsid w:val="00AC5E98"/>
    <w:rsid w:val="00AC60EF"/>
    <w:rsid w:val="00AC69FE"/>
    <w:rsid w:val="00AC6A11"/>
    <w:rsid w:val="00AC6B0C"/>
    <w:rsid w:val="00AC6B3E"/>
    <w:rsid w:val="00AC6F4C"/>
    <w:rsid w:val="00AC769B"/>
    <w:rsid w:val="00AC7D4C"/>
    <w:rsid w:val="00AD1249"/>
    <w:rsid w:val="00AD171F"/>
    <w:rsid w:val="00AD18F0"/>
    <w:rsid w:val="00AD202D"/>
    <w:rsid w:val="00AD208F"/>
    <w:rsid w:val="00AD253E"/>
    <w:rsid w:val="00AD293F"/>
    <w:rsid w:val="00AD2E2A"/>
    <w:rsid w:val="00AD2F48"/>
    <w:rsid w:val="00AD336C"/>
    <w:rsid w:val="00AD3591"/>
    <w:rsid w:val="00AD364F"/>
    <w:rsid w:val="00AD39A8"/>
    <w:rsid w:val="00AD3B8C"/>
    <w:rsid w:val="00AD3BEB"/>
    <w:rsid w:val="00AD3F83"/>
    <w:rsid w:val="00AD417B"/>
    <w:rsid w:val="00AD4977"/>
    <w:rsid w:val="00AD54C4"/>
    <w:rsid w:val="00AD60F5"/>
    <w:rsid w:val="00AD6131"/>
    <w:rsid w:val="00AD63D2"/>
    <w:rsid w:val="00AD6555"/>
    <w:rsid w:val="00AD6B32"/>
    <w:rsid w:val="00AD6F98"/>
    <w:rsid w:val="00AD6FDA"/>
    <w:rsid w:val="00AD791C"/>
    <w:rsid w:val="00AD7D90"/>
    <w:rsid w:val="00AD7E1F"/>
    <w:rsid w:val="00AD7E65"/>
    <w:rsid w:val="00AD7E94"/>
    <w:rsid w:val="00AD7F6B"/>
    <w:rsid w:val="00AE051C"/>
    <w:rsid w:val="00AE0846"/>
    <w:rsid w:val="00AE11F0"/>
    <w:rsid w:val="00AE12FE"/>
    <w:rsid w:val="00AE14E7"/>
    <w:rsid w:val="00AE167E"/>
    <w:rsid w:val="00AE1E3A"/>
    <w:rsid w:val="00AE1F12"/>
    <w:rsid w:val="00AE20BA"/>
    <w:rsid w:val="00AE274F"/>
    <w:rsid w:val="00AE27E1"/>
    <w:rsid w:val="00AE2866"/>
    <w:rsid w:val="00AE28E5"/>
    <w:rsid w:val="00AE2D45"/>
    <w:rsid w:val="00AE43AD"/>
    <w:rsid w:val="00AE4A14"/>
    <w:rsid w:val="00AE4B7D"/>
    <w:rsid w:val="00AE4E0A"/>
    <w:rsid w:val="00AE50D3"/>
    <w:rsid w:val="00AE5186"/>
    <w:rsid w:val="00AE5AAE"/>
    <w:rsid w:val="00AE63F2"/>
    <w:rsid w:val="00AE68A8"/>
    <w:rsid w:val="00AE6CAC"/>
    <w:rsid w:val="00AE6F37"/>
    <w:rsid w:val="00AE7754"/>
    <w:rsid w:val="00AE7B0C"/>
    <w:rsid w:val="00AE7D66"/>
    <w:rsid w:val="00AF00C2"/>
    <w:rsid w:val="00AF0B9D"/>
    <w:rsid w:val="00AF1263"/>
    <w:rsid w:val="00AF12E1"/>
    <w:rsid w:val="00AF18C6"/>
    <w:rsid w:val="00AF1AB1"/>
    <w:rsid w:val="00AF1E1A"/>
    <w:rsid w:val="00AF1EA7"/>
    <w:rsid w:val="00AF1FE6"/>
    <w:rsid w:val="00AF2049"/>
    <w:rsid w:val="00AF220A"/>
    <w:rsid w:val="00AF296F"/>
    <w:rsid w:val="00AF2A38"/>
    <w:rsid w:val="00AF326C"/>
    <w:rsid w:val="00AF3271"/>
    <w:rsid w:val="00AF32B2"/>
    <w:rsid w:val="00AF3745"/>
    <w:rsid w:val="00AF3E27"/>
    <w:rsid w:val="00AF3E31"/>
    <w:rsid w:val="00AF464A"/>
    <w:rsid w:val="00AF4723"/>
    <w:rsid w:val="00AF4BB7"/>
    <w:rsid w:val="00AF5120"/>
    <w:rsid w:val="00AF529C"/>
    <w:rsid w:val="00AF562D"/>
    <w:rsid w:val="00AF5700"/>
    <w:rsid w:val="00AF5A1D"/>
    <w:rsid w:val="00AF5BBB"/>
    <w:rsid w:val="00AF5C2B"/>
    <w:rsid w:val="00AF6087"/>
    <w:rsid w:val="00AF6CAE"/>
    <w:rsid w:val="00AF6ECD"/>
    <w:rsid w:val="00AF70A8"/>
    <w:rsid w:val="00AF7110"/>
    <w:rsid w:val="00AF76DD"/>
    <w:rsid w:val="00AF7D5E"/>
    <w:rsid w:val="00AF7D92"/>
    <w:rsid w:val="00B004EC"/>
    <w:rsid w:val="00B01252"/>
    <w:rsid w:val="00B015EB"/>
    <w:rsid w:val="00B018A3"/>
    <w:rsid w:val="00B020CC"/>
    <w:rsid w:val="00B02408"/>
    <w:rsid w:val="00B02467"/>
    <w:rsid w:val="00B02A50"/>
    <w:rsid w:val="00B030B4"/>
    <w:rsid w:val="00B03425"/>
    <w:rsid w:val="00B03571"/>
    <w:rsid w:val="00B04782"/>
    <w:rsid w:val="00B047A8"/>
    <w:rsid w:val="00B0575E"/>
    <w:rsid w:val="00B05D47"/>
    <w:rsid w:val="00B06146"/>
    <w:rsid w:val="00B06257"/>
    <w:rsid w:val="00B067B9"/>
    <w:rsid w:val="00B067EB"/>
    <w:rsid w:val="00B07410"/>
    <w:rsid w:val="00B07CCA"/>
    <w:rsid w:val="00B07D7C"/>
    <w:rsid w:val="00B10148"/>
    <w:rsid w:val="00B1024F"/>
    <w:rsid w:val="00B10285"/>
    <w:rsid w:val="00B11887"/>
    <w:rsid w:val="00B127F4"/>
    <w:rsid w:val="00B129A6"/>
    <w:rsid w:val="00B12B63"/>
    <w:rsid w:val="00B12BE0"/>
    <w:rsid w:val="00B13653"/>
    <w:rsid w:val="00B13941"/>
    <w:rsid w:val="00B13FBB"/>
    <w:rsid w:val="00B140C5"/>
    <w:rsid w:val="00B14367"/>
    <w:rsid w:val="00B145A5"/>
    <w:rsid w:val="00B158C5"/>
    <w:rsid w:val="00B1590F"/>
    <w:rsid w:val="00B15C05"/>
    <w:rsid w:val="00B15C22"/>
    <w:rsid w:val="00B15D38"/>
    <w:rsid w:val="00B15EC9"/>
    <w:rsid w:val="00B16368"/>
    <w:rsid w:val="00B16645"/>
    <w:rsid w:val="00B16743"/>
    <w:rsid w:val="00B16A29"/>
    <w:rsid w:val="00B16B17"/>
    <w:rsid w:val="00B16B22"/>
    <w:rsid w:val="00B1711F"/>
    <w:rsid w:val="00B173A1"/>
    <w:rsid w:val="00B1797F"/>
    <w:rsid w:val="00B17E65"/>
    <w:rsid w:val="00B17ECC"/>
    <w:rsid w:val="00B17FFA"/>
    <w:rsid w:val="00B20027"/>
    <w:rsid w:val="00B20104"/>
    <w:rsid w:val="00B20C1A"/>
    <w:rsid w:val="00B210AB"/>
    <w:rsid w:val="00B21637"/>
    <w:rsid w:val="00B21C95"/>
    <w:rsid w:val="00B23272"/>
    <w:rsid w:val="00B23377"/>
    <w:rsid w:val="00B23F33"/>
    <w:rsid w:val="00B23F98"/>
    <w:rsid w:val="00B2489A"/>
    <w:rsid w:val="00B24B93"/>
    <w:rsid w:val="00B24CD0"/>
    <w:rsid w:val="00B25095"/>
    <w:rsid w:val="00B258A4"/>
    <w:rsid w:val="00B25CAF"/>
    <w:rsid w:val="00B25CF5"/>
    <w:rsid w:val="00B26133"/>
    <w:rsid w:val="00B261BF"/>
    <w:rsid w:val="00B266CA"/>
    <w:rsid w:val="00B269C9"/>
    <w:rsid w:val="00B27054"/>
    <w:rsid w:val="00B2723F"/>
    <w:rsid w:val="00B273E4"/>
    <w:rsid w:val="00B30E1C"/>
    <w:rsid w:val="00B3102B"/>
    <w:rsid w:val="00B31041"/>
    <w:rsid w:val="00B320BB"/>
    <w:rsid w:val="00B32938"/>
    <w:rsid w:val="00B32D53"/>
    <w:rsid w:val="00B33041"/>
    <w:rsid w:val="00B334FF"/>
    <w:rsid w:val="00B3382C"/>
    <w:rsid w:val="00B33C3C"/>
    <w:rsid w:val="00B349F7"/>
    <w:rsid w:val="00B34B1A"/>
    <w:rsid w:val="00B34E41"/>
    <w:rsid w:val="00B351AE"/>
    <w:rsid w:val="00B3542A"/>
    <w:rsid w:val="00B35C0A"/>
    <w:rsid w:val="00B35C7B"/>
    <w:rsid w:val="00B360B0"/>
    <w:rsid w:val="00B37BD0"/>
    <w:rsid w:val="00B40CFD"/>
    <w:rsid w:val="00B40FF6"/>
    <w:rsid w:val="00B41396"/>
    <w:rsid w:val="00B41690"/>
    <w:rsid w:val="00B41766"/>
    <w:rsid w:val="00B41884"/>
    <w:rsid w:val="00B41910"/>
    <w:rsid w:val="00B41F1E"/>
    <w:rsid w:val="00B4200D"/>
    <w:rsid w:val="00B420BA"/>
    <w:rsid w:val="00B428F8"/>
    <w:rsid w:val="00B4299C"/>
    <w:rsid w:val="00B42EAD"/>
    <w:rsid w:val="00B433ED"/>
    <w:rsid w:val="00B43BBA"/>
    <w:rsid w:val="00B443D7"/>
    <w:rsid w:val="00B4451C"/>
    <w:rsid w:val="00B44934"/>
    <w:rsid w:val="00B451D3"/>
    <w:rsid w:val="00B45631"/>
    <w:rsid w:val="00B460F4"/>
    <w:rsid w:val="00B46178"/>
    <w:rsid w:val="00B46479"/>
    <w:rsid w:val="00B466C5"/>
    <w:rsid w:val="00B46FB4"/>
    <w:rsid w:val="00B472C6"/>
    <w:rsid w:val="00B472FE"/>
    <w:rsid w:val="00B47A20"/>
    <w:rsid w:val="00B47CDD"/>
    <w:rsid w:val="00B47F99"/>
    <w:rsid w:val="00B50028"/>
    <w:rsid w:val="00B50E2F"/>
    <w:rsid w:val="00B51119"/>
    <w:rsid w:val="00B515B9"/>
    <w:rsid w:val="00B517F8"/>
    <w:rsid w:val="00B519B0"/>
    <w:rsid w:val="00B51E88"/>
    <w:rsid w:val="00B51F4F"/>
    <w:rsid w:val="00B5232C"/>
    <w:rsid w:val="00B52358"/>
    <w:rsid w:val="00B523D2"/>
    <w:rsid w:val="00B52C41"/>
    <w:rsid w:val="00B538E5"/>
    <w:rsid w:val="00B53D1E"/>
    <w:rsid w:val="00B53DA3"/>
    <w:rsid w:val="00B545ED"/>
    <w:rsid w:val="00B5482E"/>
    <w:rsid w:val="00B54B01"/>
    <w:rsid w:val="00B54D03"/>
    <w:rsid w:val="00B54EEE"/>
    <w:rsid w:val="00B555AF"/>
    <w:rsid w:val="00B55DBF"/>
    <w:rsid w:val="00B561F8"/>
    <w:rsid w:val="00B56DEB"/>
    <w:rsid w:val="00B575EE"/>
    <w:rsid w:val="00B57A04"/>
    <w:rsid w:val="00B57AFA"/>
    <w:rsid w:val="00B57EAB"/>
    <w:rsid w:val="00B6004D"/>
    <w:rsid w:val="00B600A0"/>
    <w:rsid w:val="00B60822"/>
    <w:rsid w:val="00B60D8A"/>
    <w:rsid w:val="00B6111E"/>
    <w:rsid w:val="00B61CDF"/>
    <w:rsid w:val="00B61E2F"/>
    <w:rsid w:val="00B631E7"/>
    <w:rsid w:val="00B637D7"/>
    <w:rsid w:val="00B638C1"/>
    <w:rsid w:val="00B63BE5"/>
    <w:rsid w:val="00B64423"/>
    <w:rsid w:val="00B647B5"/>
    <w:rsid w:val="00B64982"/>
    <w:rsid w:val="00B64DE4"/>
    <w:rsid w:val="00B6508D"/>
    <w:rsid w:val="00B650D4"/>
    <w:rsid w:val="00B6529F"/>
    <w:rsid w:val="00B65313"/>
    <w:rsid w:val="00B6539B"/>
    <w:rsid w:val="00B65E32"/>
    <w:rsid w:val="00B6634C"/>
    <w:rsid w:val="00B66596"/>
    <w:rsid w:val="00B6678F"/>
    <w:rsid w:val="00B7010C"/>
    <w:rsid w:val="00B70D58"/>
    <w:rsid w:val="00B71482"/>
    <w:rsid w:val="00B71E81"/>
    <w:rsid w:val="00B7217D"/>
    <w:rsid w:val="00B72A9F"/>
    <w:rsid w:val="00B72F4F"/>
    <w:rsid w:val="00B73D86"/>
    <w:rsid w:val="00B7441E"/>
    <w:rsid w:val="00B7508F"/>
    <w:rsid w:val="00B7536B"/>
    <w:rsid w:val="00B757BE"/>
    <w:rsid w:val="00B757DE"/>
    <w:rsid w:val="00B75BE8"/>
    <w:rsid w:val="00B75C73"/>
    <w:rsid w:val="00B75EA6"/>
    <w:rsid w:val="00B769C9"/>
    <w:rsid w:val="00B76AFB"/>
    <w:rsid w:val="00B76CE9"/>
    <w:rsid w:val="00B776B4"/>
    <w:rsid w:val="00B77EBA"/>
    <w:rsid w:val="00B80BB8"/>
    <w:rsid w:val="00B8125B"/>
    <w:rsid w:val="00B8169C"/>
    <w:rsid w:val="00B81C24"/>
    <w:rsid w:val="00B81EB5"/>
    <w:rsid w:val="00B8221C"/>
    <w:rsid w:val="00B82978"/>
    <w:rsid w:val="00B83036"/>
    <w:rsid w:val="00B8341E"/>
    <w:rsid w:val="00B83551"/>
    <w:rsid w:val="00B842A3"/>
    <w:rsid w:val="00B8451B"/>
    <w:rsid w:val="00B84C44"/>
    <w:rsid w:val="00B84CFD"/>
    <w:rsid w:val="00B84D4E"/>
    <w:rsid w:val="00B851C0"/>
    <w:rsid w:val="00B854A8"/>
    <w:rsid w:val="00B863FB"/>
    <w:rsid w:val="00B86424"/>
    <w:rsid w:val="00B870C3"/>
    <w:rsid w:val="00B873D1"/>
    <w:rsid w:val="00B8760B"/>
    <w:rsid w:val="00B901A1"/>
    <w:rsid w:val="00B90697"/>
    <w:rsid w:val="00B9076A"/>
    <w:rsid w:val="00B90BA3"/>
    <w:rsid w:val="00B90E19"/>
    <w:rsid w:val="00B91684"/>
    <w:rsid w:val="00B92060"/>
    <w:rsid w:val="00B9244C"/>
    <w:rsid w:val="00B9275E"/>
    <w:rsid w:val="00B92C60"/>
    <w:rsid w:val="00B92F52"/>
    <w:rsid w:val="00B936A8"/>
    <w:rsid w:val="00B93923"/>
    <w:rsid w:val="00B9408D"/>
    <w:rsid w:val="00B945E7"/>
    <w:rsid w:val="00B946E5"/>
    <w:rsid w:val="00B94794"/>
    <w:rsid w:val="00B94C7E"/>
    <w:rsid w:val="00B95370"/>
    <w:rsid w:val="00B957D9"/>
    <w:rsid w:val="00B95A71"/>
    <w:rsid w:val="00B95E52"/>
    <w:rsid w:val="00B95EAE"/>
    <w:rsid w:val="00B96010"/>
    <w:rsid w:val="00B96699"/>
    <w:rsid w:val="00B96BAF"/>
    <w:rsid w:val="00B978B6"/>
    <w:rsid w:val="00B97C4B"/>
    <w:rsid w:val="00BA1391"/>
    <w:rsid w:val="00BA13D4"/>
    <w:rsid w:val="00BA16EC"/>
    <w:rsid w:val="00BA1EF4"/>
    <w:rsid w:val="00BA2AC1"/>
    <w:rsid w:val="00BA2E50"/>
    <w:rsid w:val="00BA2FDF"/>
    <w:rsid w:val="00BA2FEB"/>
    <w:rsid w:val="00BA3835"/>
    <w:rsid w:val="00BA3A83"/>
    <w:rsid w:val="00BA3DBB"/>
    <w:rsid w:val="00BA3EC2"/>
    <w:rsid w:val="00BA4167"/>
    <w:rsid w:val="00BA4177"/>
    <w:rsid w:val="00BA44D0"/>
    <w:rsid w:val="00BA46A1"/>
    <w:rsid w:val="00BA4F73"/>
    <w:rsid w:val="00BA51F2"/>
    <w:rsid w:val="00BA573F"/>
    <w:rsid w:val="00BA5809"/>
    <w:rsid w:val="00BA58F1"/>
    <w:rsid w:val="00BA6110"/>
    <w:rsid w:val="00BA666F"/>
    <w:rsid w:val="00BA6F70"/>
    <w:rsid w:val="00BA705A"/>
    <w:rsid w:val="00BA75F6"/>
    <w:rsid w:val="00BA785C"/>
    <w:rsid w:val="00BA7B11"/>
    <w:rsid w:val="00BA7D59"/>
    <w:rsid w:val="00BB01C5"/>
    <w:rsid w:val="00BB0709"/>
    <w:rsid w:val="00BB08C1"/>
    <w:rsid w:val="00BB0956"/>
    <w:rsid w:val="00BB0FC3"/>
    <w:rsid w:val="00BB105F"/>
    <w:rsid w:val="00BB115A"/>
    <w:rsid w:val="00BB14D5"/>
    <w:rsid w:val="00BB1602"/>
    <w:rsid w:val="00BB17DD"/>
    <w:rsid w:val="00BB2347"/>
    <w:rsid w:val="00BB2372"/>
    <w:rsid w:val="00BB2556"/>
    <w:rsid w:val="00BB301D"/>
    <w:rsid w:val="00BB3734"/>
    <w:rsid w:val="00BB4051"/>
    <w:rsid w:val="00BB418A"/>
    <w:rsid w:val="00BB45C6"/>
    <w:rsid w:val="00BB560E"/>
    <w:rsid w:val="00BB574B"/>
    <w:rsid w:val="00BB5CC3"/>
    <w:rsid w:val="00BB6327"/>
    <w:rsid w:val="00BB66DE"/>
    <w:rsid w:val="00BB677A"/>
    <w:rsid w:val="00BB73E4"/>
    <w:rsid w:val="00BB745B"/>
    <w:rsid w:val="00BB7513"/>
    <w:rsid w:val="00BB760D"/>
    <w:rsid w:val="00BC03D1"/>
    <w:rsid w:val="00BC0ACA"/>
    <w:rsid w:val="00BC0E0D"/>
    <w:rsid w:val="00BC1077"/>
    <w:rsid w:val="00BC12A3"/>
    <w:rsid w:val="00BC1C3F"/>
    <w:rsid w:val="00BC1CEC"/>
    <w:rsid w:val="00BC1E2A"/>
    <w:rsid w:val="00BC3055"/>
    <w:rsid w:val="00BC318D"/>
    <w:rsid w:val="00BC3B9C"/>
    <w:rsid w:val="00BC3DAD"/>
    <w:rsid w:val="00BC4359"/>
    <w:rsid w:val="00BC5A00"/>
    <w:rsid w:val="00BC60B8"/>
    <w:rsid w:val="00BC61E7"/>
    <w:rsid w:val="00BC6492"/>
    <w:rsid w:val="00BC6BDB"/>
    <w:rsid w:val="00BC6E4B"/>
    <w:rsid w:val="00BC74F7"/>
    <w:rsid w:val="00BC75B0"/>
    <w:rsid w:val="00BC7F91"/>
    <w:rsid w:val="00BD001F"/>
    <w:rsid w:val="00BD0A8D"/>
    <w:rsid w:val="00BD0BA4"/>
    <w:rsid w:val="00BD0F20"/>
    <w:rsid w:val="00BD1237"/>
    <w:rsid w:val="00BD1411"/>
    <w:rsid w:val="00BD22AA"/>
    <w:rsid w:val="00BD2644"/>
    <w:rsid w:val="00BD2939"/>
    <w:rsid w:val="00BD2CF2"/>
    <w:rsid w:val="00BD2D44"/>
    <w:rsid w:val="00BD2DF0"/>
    <w:rsid w:val="00BD32B6"/>
    <w:rsid w:val="00BD34AD"/>
    <w:rsid w:val="00BD3A30"/>
    <w:rsid w:val="00BD443C"/>
    <w:rsid w:val="00BD47C9"/>
    <w:rsid w:val="00BD4888"/>
    <w:rsid w:val="00BD4978"/>
    <w:rsid w:val="00BD4F3C"/>
    <w:rsid w:val="00BD534D"/>
    <w:rsid w:val="00BD569B"/>
    <w:rsid w:val="00BD583F"/>
    <w:rsid w:val="00BD5BF1"/>
    <w:rsid w:val="00BD5CA9"/>
    <w:rsid w:val="00BD5FFD"/>
    <w:rsid w:val="00BD6CDE"/>
    <w:rsid w:val="00BD7A1B"/>
    <w:rsid w:val="00BD7C3B"/>
    <w:rsid w:val="00BE0732"/>
    <w:rsid w:val="00BE0849"/>
    <w:rsid w:val="00BE0BBF"/>
    <w:rsid w:val="00BE0F3E"/>
    <w:rsid w:val="00BE1731"/>
    <w:rsid w:val="00BE1D16"/>
    <w:rsid w:val="00BE1F59"/>
    <w:rsid w:val="00BE2581"/>
    <w:rsid w:val="00BE292C"/>
    <w:rsid w:val="00BE2A04"/>
    <w:rsid w:val="00BE2AC4"/>
    <w:rsid w:val="00BE2C1F"/>
    <w:rsid w:val="00BE2D6C"/>
    <w:rsid w:val="00BE2E19"/>
    <w:rsid w:val="00BE2EE5"/>
    <w:rsid w:val="00BE31DC"/>
    <w:rsid w:val="00BE327B"/>
    <w:rsid w:val="00BE356C"/>
    <w:rsid w:val="00BE3C6E"/>
    <w:rsid w:val="00BE41AE"/>
    <w:rsid w:val="00BE449F"/>
    <w:rsid w:val="00BE463C"/>
    <w:rsid w:val="00BE503A"/>
    <w:rsid w:val="00BE5F53"/>
    <w:rsid w:val="00BE6349"/>
    <w:rsid w:val="00BE67FA"/>
    <w:rsid w:val="00BE72C2"/>
    <w:rsid w:val="00BE7455"/>
    <w:rsid w:val="00BE7658"/>
    <w:rsid w:val="00BE7F54"/>
    <w:rsid w:val="00BF05B0"/>
    <w:rsid w:val="00BF0A5E"/>
    <w:rsid w:val="00BF1CB9"/>
    <w:rsid w:val="00BF1D90"/>
    <w:rsid w:val="00BF2248"/>
    <w:rsid w:val="00BF2E12"/>
    <w:rsid w:val="00BF3064"/>
    <w:rsid w:val="00BF3880"/>
    <w:rsid w:val="00BF3C44"/>
    <w:rsid w:val="00BF3E4A"/>
    <w:rsid w:val="00BF427E"/>
    <w:rsid w:val="00BF42E3"/>
    <w:rsid w:val="00BF44FB"/>
    <w:rsid w:val="00BF4F71"/>
    <w:rsid w:val="00BF4FAE"/>
    <w:rsid w:val="00BF51EF"/>
    <w:rsid w:val="00BF53A6"/>
    <w:rsid w:val="00BF5840"/>
    <w:rsid w:val="00BF5BF9"/>
    <w:rsid w:val="00BF5F96"/>
    <w:rsid w:val="00BF6556"/>
    <w:rsid w:val="00BF6927"/>
    <w:rsid w:val="00BF7511"/>
    <w:rsid w:val="00C0029A"/>
    <w:rsid w:val="00C00CC2"/>
    <w:rsid w:val="00C01735"/>
    <w:rsid w:val="00C01A80"/>
    <w:rsid w:val="00C01E1A"/>
    <w:rsid w:val="00C02182"/>
    <w:rsid w:val="00C0289B"/>
    <w:rsid w:val="00C02D1E"/>
    <w:rsid w:val="00C03295"/>
    <w:rsid w:val="00C03349"/>
    <w:rsid w:val="00C03359"/>
    <w:rsid w:val="00C035F2"/>
    <w:rsid w:val="00C037A6"/>
    <w:rsid w:val="00C03C4E"/>
    <w:rsid w:val="00C0406E"/>
    <w:rsid w:val="00C04279"/>
    <w:rsid w:val="00C04DCE"/>
    <w:rsid w:val="00C0554F"/>
    <w:rsid w:val="00C05613"/>
    <w:rsid w:val="00C061E8"/>
    <w:rsid w:val="00C06645"/>
    <w:rsid w:val="00C06AA1"/>
    <w:rsid w:val="00C06FAD"/>
    <w:rsid w:val="00C072B5"/>
    <w:rsid w:val="00C07AB0"/>
    <w:rsid w:val="00C07C3E"/>
    <w:rsid w:val="00C10460"/>
    <w:rsid w:val="00C107D5"/>
    <w:rsid w:val="00C10B9B"/>
    <w:rsid w:val="00C10C80"/>
    <w:rsid w:val="00C1127B"/>
    <w:rsid w:val="00C11652"/>
    <w:rsid w:val="00C11BAD"/>
    <w:rsid w:val="00C11D18"/>
    <w:rsid w:val="00C11DCA"/>
    <w:rsid w:val="00C11F3D"/>
    <w:rsid w:val="00C11F89"/>
    <w:rsid w:val="00C12486"/>
    <w:rsid w:val="00C1315D"/>
    <w:rsid w:val="00C13371"/>
    <w:rsid w:val="00C13897"/>
    <w:rsid w:val="00C13E30"/>
    <w:rsid w:val="00C1400C"/>
    <w:rsid w:val="00C1437B"/>
    <w:rsid w:val="00C14AE0"/>
    <w:rsid w:val="00C14B94"/>
    <w:rsid w:val="00C14ECF"/>
    <w:rsid w:val="00C15230"/>
    <w:rsid w:val="00C155BE"/>
    <w:rsid w:val="00C1585A"/>
    <w:rsid w:val="00C15A37"/>
    <w:rsid w:val="00C15C82"/>
    <w:rsid w:val="00C1606D"/>
    <w:rsid w:val="00C1615B"/>
    <w:rsid w:val="00C162A1"/>
    <w:rsid w:val="00C1650D"/>
    <w:rsid w:val="00C166F7"/>
    <w:rsid w:val="00C16A70"/>
    <w:rsid w:val="00C16ACB"/>
    <w:rsid w:val="00C16B0D"/>
    <w:rsid w:val="00C16BA7"/>
    <w:rsid w:val="00C16EAC"/>
    <w:rsid w:val="00C17065"/>
    <w:rsid w:val="00C175A7"/>
    <w:rsid w:val="00C1770E"/>
    <w:rsid w:val="00C17783"/>
    <w:rsid w:val="00C17C38"/>
    <w:rsid w:val="00C2098F"/>
    <w:rsid w:val="00C21452"/>
    <w:rsid w:val="00C2181F"/>
    <w:rsid w:val="00C21D6E"/>
    <w:rsid w:val="00C22D18"/>
    <w:rsid w:val="00C23169"/>
    <w:rsid w:val="00C23C80"/>
    <w:rsid w:val="00C24591"/>
    <w:rsid w:val="00C246DE"/>
    <w:rsid w:val="00C25269"/>
    <w:rsid w:val="00C259F3"/>
    <w:rsid w:val="00C25AE1"/>
    <w:rsid w:val="00C25ED0"/>
    <w:rsid w:val="00C2692E"/>
    <w:rsid w:val="00C26C73"/>
    <w:rsid w:val="00C26DEF"/>
    <w:rsid w:val="00C270E7"/>
    <w:rsid w:val="00C27484"/>
    <w:rsid w:val="00C27E83"/>
    <w:rsid w:val="00C27F63"/>
    <w:rsid w:val="00C27FBB"/>
    <w:rsid w:val="00C309F0"/>
    <w:rsid w:val="00C30BE5"/>
    <w:rsid w:val="00C30C2B"/>
    <w:rsid w:val="00C30C81"/>
    <w:rsid w:val="00C3186B"/>
    <w:rsid w:val="00C319A6"/>
    <w:rsid w:val="00C31B06"/>
    <w:rsid w:val="00C31F6D"/>
    <w:rsid w:val="00C31FC4"/>
    <w:rsid w:val="00C32649"/>
    <w:rsid w:val="00C32673"/>
    <w:rsid w:val="00C32822"/>
    <w:rsid w:val="00C32F0A"/>
    <w:rsid w:val="00C3359E"/>
    <w:rsid w:val="00C33891"/>
    <w:rsid w:val="00C339AA"/>
    <w:rsid w:val="00C342B6"/>
    <w:rsid w:val="00C34374"/>
    <w:rsid w:val="00C3442A"/>
    <w:rsid w:val="00C3445D"/>
    <w:rsid w:val="00C34A05"/>
    <w:rsid w:val="00C35B72"/>
    <w:rsid w:val="00C35DB4"/>
    <w:rsid w:val="00C35DDD"/>
    <w:rsid w:val="00C35F5C"/>
    <w:rsid w:val="00C36078"/>
    <w:rsid w:val="00C36186"/>
    <w:rsid w:val="00C36334"/>
    <w:rsid w:val="00C36341"/>
    <w:rsid w:val="00C36BCA"/>
    <w:rsid w:val="00C37267"/>
    <w:rsid w:val="00C402CA"/>
    <w:rsid w:val="00C4058C"/>
    <w:rsid w:val="00C407E5"/>
    <w:rsid w:val="00C40C3A"/>
    <w:rsid w:val="00C41191"/>
    <w:rsid w:val="00C41236"/>
    <w:rsid w:val="00C41803"/>
    <w:rsid w:val="00C4191E"/>
    <w:rsid w:val="00C41FD4"/>
    <w:rsid w:val="00C422B4"/>
    <w:rsid w:val="00C424D6"/>
    <w:rsid w:val="00C43348"/>
    <w:rsid w:val="00C43396"/>
    <w:rsid w:val="00C435F1"/>
    <w:rsid w:val="00C43BD4"/>
    <w:rsid w:val="00C43BF0"/>
    <w:rsid w:val="00C43E9E"/>
    <w:rsid w:val="00C4403F"/>
    <w:rsid w:val="00C440A4"/>
    <w:rsid w:val="00C44B72"/>
    <w:rsid w:val="00C451DE"/>
    <w:rsid w:val="00C45CC3"/>
    <w:rsid w:val="00C4617D"/>
    <w:rsid w:val="00C46194"/>
    <w:rsid w:val="00C462B6"/>
    <w:rsid w:val="00C46A08"/>
    <w:rsid w:val="00C46ACB"/>
    <w:rsid w:val="00C46ECA"/>
    <w:rsid w:val="00C46F18"/>
    <w:rsid w:val="00C4700A"/>
    <w:rsid w:val="00C476C5"/>
    <w:rsid w:val="00C47C41"/>
    <w:rsid w:val="00C47DA0"/>
    <w:rsid w:val="00C47E27"/>
    <w:rsid w:val="00C5048E"/>
    <w:rsid w:val="00C50B0A"/>
    <w:rsid w:val="00C5125C"/>
    <w:rsid w:val="00C51319"/>
    <w:rsid w:val="00C51939"/>
    <w:rsid w:val="00C51951"/>
    <w:rsid w:val="00C51A89"/>
    <w:rsid w:val="00C51C7D"/>
    <w:rsid w:val="00C51D65"/>
    <w:rsid w:val="00C51DA1"/>
    <w:rsid w:val="00C52303"/>
    <w:rsid w:val="00C52B76"/>
    <w:rsid w:val="00C52C60"/>
    <w:rsid w:val="00C52CDE"/>
    <w:rsid w:val="00C52E3A"/>
    <w:rsid w:val="00C53197"/>
    <w:rsid w:val="00C53361"/>
    <w:rsid w:val="00C533A0"/>
    <w:rsid w:val="00C5382D"/>
    <w:rsid w:val="00C53884"/>
    <w:rsid w:val="00C53F28"/>
    <w:rsid w:val="00C542DE"/>
    <w:rsid w:val="00C54790"/>
    <w:rsid w:val="00C54815"/>
    <w:rsid w:val="00C55338"/>
    <w:rsid w:val="00C5593D"/>
    <w:rsid w:val="00C55A35"/>
    <w:rsid w:val="00C55FA9"/>
    <w:rsid w:val="00C56677"/>
    <w:rsid w:val="00C56B22"/>
    <w:rsid w:val="00C577B4"/>
    <w:rsid w:val="00C57B3C"/>
    <w:rsid w:val="00C603E7"/>
    <w:rsid w:val="00C606D5"/>
    <w:rsid w:val="00C60ED7"/>
    <w:rsid w:val="00C61537"/>
    <w:rsid w:val="00C626A9"/>
    <w:rsid w:val="00C62795"/>
    <w:rsid w:val="00C62A6A"/>
    <w:rsid w:val="00C62F3D"/>
    <w:rsid w:val="00C6313C"/>
    <w:rsid w:val="00C632B3"/>
    <w:rsid w:val="00C63C33"/>
    <w:rsid w:val="00C64E80"/>
    <w:rsid w:val="00C652E9"/>
    <w:rsid w:val="00C65F4B"/>
    <w:rsid w:val="00C6685C"/>
    <w:rsid w:val="00C66A35"/>
    <w:rsid w:val="00C671B6"/>
    <w:rsid w:val="00C67507"/>
    <w:rsid w:val="00C676AD"/>
    <w:rsid w:val="00C677F4"/>
    <w:rsid w:val="00C67D28"/>
    <w:rsid w:val="00C702DC"/>
    <w:rsid w:val="00C70488"/>
    <w:rsid w:val="00C712B5"/>
    <w:rsid w:val="00C7192E"/>
    <w:rsid w:val="00C71948"/>
    <w:rsid w:val="00C71A52"/>
    <w:rsid w:val="00C71F3A"/>
    <w:rsid w:val="00C721BD"/>
    <w:rsid w:val="00C7237E"/>
    <w:rsid w:val="00C72AFB"/>
    <w:rsid w:val="00C730B1"/>
    <w:rsid w:val="00C73660"/>
    <w:rsid w:val="00C739DB"/>
    <w:rsid w:val="00C74337"/>
    <w:rsid w:val="00C74B3A"/>
    <w:rsid w:val="00C74C99"/>
    <w:rsid w:val="00C74D5B"/>
    <w:rsid w:val="00C751AE"/>
    <w:rsid w:val="00C757DC"/>
    <w:rsid w:val="00C75BC1"/>
    <w:rsid w:val="00C767F5"/>
    <w:rsid w:val="00C771BA"/>
    <w:rsid w:val="00C77E34"/>
    <w:rsid w:val="00C802F2"/>
    <w:rsid w:val="00C804D2"/>
    <w:rsid w:val="00C808B7"/>
    <w:rsid w:val="00C81628"/>
    <w:rsid w:val="00C81980"/>
    <w:rsid w:val="00C81BB9"/>
    <w:rsid w:val="00C823D3"/>
    <w:rsid w:val="00C828C5"/>
    <w:rsid w:val="00C82EE8"/>
    <w:rsid w:val="00C831CB"/>
    <w:rsid w:val="00C83221"/>
    <w:rsid w:val="00C8378D"/>
    <w:rsid w:val="00C838E6"/>
    <w:rsid w:val="00C83D55"/>
    <w:rsid w:val="00C83F0B"/>
    <w:rsid w:val="00C840DC"/>
    <w:rsid w:val="00C85DF1"/>
    <w:rsid w:val="00C85EA1"/>
    <w:rsid w:val="00C860E8"/>
    <w:rsid w:val="00C8634D"/>
    <w:rsid w:val="00C86543"/>
    <w:rsid w:val="00C86981"/>
    <w:rsid w:val="00C87A57"/>
    <w:rsid w:val="00C87BF7"/>
    <w:rsid w:val="00C903C1"/>
    <w:rsid w:val="00C90494"/>
    <w:rsid w:val="00C9052F"/>
    <w:rsid w:val="00C910AA"/>
    <w:rsid w:val="00C91368"/>
    <w:rsid w:val="00C91536"/>
    <w:rsid w:val="00C9246F"/>
    <w:rsid w:val="00C92662"/>
    <w:rsid w:val="00C92CF3"/>
    <w:rsid w:val="00C931B7"/>
    <w:rsid w:val="00C935AB"/>
    <w:rsid w:val="00C93AFD"/>
    <w:rsid w:val="00C93B92"/>
    <w:rsid w:val="00C93E7F"/>
    <w:rsid w:val="00C94155"/>
    <w:rsid w:val="00C94474"/>
    <w:rsid w:val="00C949F5"/>
    <w:rsid w:val="00C94A72"/>
    <w:rsid w:val="00C9520F"/>
    <w:rsid w:val="00C96371"/>
    <w:rsid w:val="00CA0BB7"/>
    <w:rsid w:val="00CA0D2D"/>
    <w:rsid w:val="00CA1568"/>
    <w:rsid w:val="00CA2273"/>
    <w:rsid w:val="00CA2716"/>
    <w:rsid w:val="00CA3030"/>
    <w:rsid w:val="00CA41C9"/>
    <w:rsid w:val="00CA46C1"/>
    <w:rsid w:val="00CA54D1"/>
    <w:rsid w:val="00CA577A"/>
    <w:rsid w:val="00CA5B50"/>
    <w:rsid w:val="00CA5F6B"/>
    <w:rsid w:val="00CA60A4"/>
    <w:rsid w:val="00CA6371"/>
    <w:rsid w:val="00CA72F2"/>
    <w:rsid w:val="00CA7581"/>
    <w:rsid w:val="00CA773F"/>
    <w:rsid w:val="00CA7A1F"/>
    <w:rsid w:val="00CB0010"/>
    <w:rsid w:val="00CB02BC"/>
    <w:rsid w:val="00CB0D2F"/>
    <w:rsid w:val="00CB10B8"/>
    <w:rsid w:val="00CB1358"/>
    <w:rsid w:val="00CB14C1"/>
    <w:rsid w:val="00CB2582"/>
    <w:rsid w:val="00CB306D"/>
    <w:rsid w:val="00CB3AEA"/>
    <w:rsid w:val="00CB3C7B"/>
    <w:rsid w:val="00CB553A"/>
    <w:rsid w:val="00CB55E9"/>
    <w:rsid w:val="00CB5C73"/>
    <w:rsid w:val="00CB5CC5"/>
    <w:rsid w:val="00CB6313"/>
    <w:rsid w:val="00CB6373"/>
    <w:rsid w:val="00CB65F3"/>
    <w:rsid w:val="00CB6889"/>
    <w:rsid w:val="00CB6DA3"/>
    <w:rsid w:val="00CB741F"/>
    <w:rsid w:val="00CB7593"/>
    <w:rsid w:val="00CB7995"/>
    <w:rsid w:val="00CB7B53"/>
    <w:rsid w:val="00CC144C"/>
    <w:rsid w:val="00CC18C4"/>
    <w:rsid w:val="00CC1FDF"/>
    <w:rsid w:val="00CC25BC"/>
    <w:rsid w:val="00CC297E"/>
    <w:rsid w:val="00CC299B"/>
    <w:rsid w:val="00CC2AF7"/>
    <w:rsid w:val="00CC2E6B"/>
    <w:rsid w:val="00CC3025"/>
    <w:rsid w:val="00CC3409"/>
    <w:rsid w:val="00CC39B5"/>
    <w:rsid w:val="00CC3E2B"/>
    <w:rsid w:val="00CC3FCE"/>
    <w:rsid w:val="00CC408B"/>
    <w:rsid w:val="00CC40EA"/>
    <w:rsid w:val="00CC463C"/>
    <w:rsid w:val="00CC4701"/>
    <w:rsid w:val="00CC489B"/>
    <w:rsid w:val="00CC49D8"/>
    <w:rsid w:val="00CC550A"/>
    <w:rsid w:val="00CC579A"/>
    <w:rsid w:val="00CC57A7"/>
    <w:rsid w:val="00CC589B"/>
    <w:rsid w:val="00CC594E"/>
    <w:rsid w:val="00CC5D2A"/>
    <w:rsid w:val="00CC5E29"/>
    <w:rsid w:val="00CC6486"/>
    <w:rsid w:val="00CC65FE"/>
    <w:rsid w:val="00CC6871"/>
    <w:rsid w:val="00CC6893"/>
    <w:rsid w:val="00CC7347"/>
    <w:rsid w:val="00CC73B1"/>
    <w:rsid w:val="00CC7581"/>
    <w:rsid w:val="00CC79AD"/>
    <w:rsid w:val="00CC7FC0"/>
    <w:rsid w:val="00CD01CD"/>
    <w:rsid w:val="00CD026B"/>
    <w:rsid w:val="00CD0D89"/>
    <w:rsid w:val="00CD0DA0"/>
    <w:rsid w:val="00CD105B"/>
    <w:rsid w:val="00CD1BF4"/>
    <w:rsid w:val="00CD1C91"/>
    <w:rsid w:val="00CD2309"/>
    <w:rsid w:val="00CD24D0"/>
    <w:rsid w:val="00CD31D1"/>
    <w:rsid w:val="00CD338F"/>
    <w:rsid w:val="00CD388C"/>
    <w:rsid w:val="00CD3A9C"/>
    <w:rsid w:val="00CD4542"/>
    <w:rsid w:val="00CD4698"/>
    <w:rsid w:val="00CD5AB0"/>
    <w:rsid w:val="00CD6147"/>
    <w:rsid w:val="00CD6289"/>
    <w:rsid w:val="00CD6A5A"/>
    <w:rsid w:val="00CD6F08"/>
    <w:rsid w:val="00CD705C"/>
    <w:rsid w:val="00CD7122"/>
    <w:rsid w:val="00CD7282"/>
    <w:rsid w:val="00CD78C5"/>
    <w:rsid w:val="00CE0008"/>
    <w:rsid w:val="00CE0009"/>
    <w:rsid w:val="00CE0290"/>
    <w:rsid w:val="00CE032E"/>
    <w:rsid w:val="00CE0638"/>
    <w:rsid w:val="00CE0A65"/>
    <w:rsid w:val="00CE0AC7"/>
    <w:rsid w:val="00CE0D0D"/>
    <w:rsid w:val="00CE1839"/>
    <w:rsid w:val="00CE1963"/>
    <w:rsid w:val="00CE1AA6"/>
    <w:rsid w:val="00CE1CC0"/>
    <w:rsid w:val="00CE1EB7"/>
    <w:rsid w:val="00CE220B"/>
    <w:rsid w:val="00CE321D"/>
    <w:rsid w:val="00CE349E"/>
    <w:rsid w:val="00CE4F34"/>
    <w:rsid w:val="00CE508D"/>
    <w:rsid w:val="00CE5BC7"/>
    <w:rsid w:val="00CE5F4A"/>
    <w:rsid w:val="00CE63F6"/>
    <w:rsid w:val="00CE661E"/>
    <w:rsid w:val="00CE6937"/>
    <w:rsid w:val="00CE7E8F"/>
    <w:rsid w:val="00CF0150"/>
    <w:rsid w:val="00CF03E4"/>
    <w:rsid w:val="00CF066F"/>
    <w:rsid w:val="00CF0D37"/>
    <w:rsid w:val="00CF1C25"/>
    <w:rsid w:val="00CF23D4"/>
    <w:rsid w:val="00CF25ED"/>
    <w:rsid w:val="00CF2CFB"/>
    <w:rsid w:val="00CF3200"/>
    <w:rsid w:val="00CF37F2"/>
    <w:rsid w:val="00CF4630"/>
    <w:rsid w:val="00CF505F"/>
    <w:rsid w:val="00CF6193"/>
    <w:rsid w:val="00CF6666"/>
    <w:rsid w:val="00CF697F"/>
    <w:rsid w:val="00CF69A6"/>
    <w:rsid w:val="00CF6A55"/>
    <w:rsid w:val="00CF790C"/>
    <w:rsid w:val="00CF7BB9"/>
    <w:rsid w:val="00D001BD"/>
    <w:rsid w:val="00D00C4A"/>
    <w:rsid w:val="00D00D45"/>
    <w:rsid w:val="00D0122B"/>
    <w:rsid w:val="00D01309"/>
    <w:rsid w:val="00D01F77"/>
    <w:rsid w:val="00D01FFB"/>
    <w:rsid w:val="00D0263D"/>
    <w:rsid w:val="00D026A8"/>
    <w:rsid w:val="00D027E5"/>
    <w:rsid w:val="00D03135"/>
    <w:rsid w:val="00D047A6"/>
    <w:rsid w:val="00D04B2F"/>
    <w:rsid w:val="00D04D46"/>
    <w:rsid w:val="00D05237"/>
    <w:rsid w:val="00D05470"/>
    <w:rsid w:val="00D07845"/>
    <w:rsid w:val="00D07B8F"/>
    <w:rsid w:val="00D07BDB"/>
    <w:rsid w:val="00D07C70"/>
    <w:rsid w:val="00D107B2"/>
    <w:rsid w:val="00D10F32"/>
    <w:rsid w:val="00D111C9"/>
    <w:rsid w:val="00D11DC2"/>
    <w:rsid w:val="00D1291B"/>
    <w:rsid w:val="00D129D0"/>
    <w:rsid w:val="00D12DFA"/>
    <w:rsid w:val="00D12F62"/>
    <w:rsid w:val="00D1312F"/>
    <w:rsid w:val="00D13269"/>
    <w:rsid w:val="00D133E0"/>
    <w:rsid w:val="00D13F0E"/>
    <w:rsid w:val="00D143F0"/>
    <w:rsid w:val="00D146C2"/>
    <w:rsid w:val="00D15D9E"/>
    <w:rsid w:val="00D16093"/>
    <w:rsid w:val="00D1709E"/>
    <w:rsid w:val="00D1733B"/>
    <w:rsid w:val="00D17862"/>
    <w:rsid w:val="00D178FB"/>
    <w:rsid w:val="00D17E51"/>
    <w:rsid w:val="00D2024F"/>
    <w:rsid w:val="00D206DE"/>
    <w:rsid w:val="00D20896"/>
    <w:rsid w:val="00D20A26"/>
    <w:rsid w:val="00D20B4D"/>
    <w:rsid w:val="00D21029"/>
    <w:rsid w:val="00D21525"/>
    <w:rsid w:val="00D216F0"/>
    <w:rsid w:val="00D21C48"/>
    <w:rsid w:val="00D21D99"/>
    <w:rsid w:val="00D22433"/>
    <w:rsid w:val="00D2243E"/>
    <w:rsid w:val="00D22CFE"/>
    <w:rsid w:val="00D237C1"/>
    <w:rsid w:val="00D2389B"/>
    <w:rsid w:val="00D23937"/>
    <w:rsid w:val="00D23A06"/>
    <w:rsid w:val="00D23C45"/>
    <w:rsid w:val="00D23E19"/>
    <w:rsid w:val="00D246F9"/>
    <w:rsid w:val="00D2472F"/>
    <w:rsid w:val="00D24C77"/>
    <w:rsid w:val="00D24DFB"/>
    <w:rsid w:val="00D2527E"/>
    <w:rsid w:val="00D252DD"/>
    <w:rsid w:val="00D257BE"/>
    <w:rsid w:val="00D25928"/>
    <w:rsid w:val="00D25A29"/>
    <w:rsid w:val="00D26A1C"/>
    <w:rsid w:val="00D27D67"/>
    <w:rsid w:val="00D3008B"/>
    <w:rsid w:val="00D308D8"/>
    <w:rsid w:val="00D31B5A"/>
    <w:rsid w:val="00D31E79"/>
    <w:rsid w:val="00D31EB2"/>
    <w:rsid w:val="00D31F0D"/>
    <w:rsid w:val="00D32B06"/>
    <w:rsid w:val="00D32B47"/>
    <w:rsid w:val="00D3382F"/>
    <w:rsid w:val="00D347FD"/>
    <w:rsid w:val="00D357A2"/>
    <w:rsid w:val="00D3582D"/>
    <w:rsid w:val="00D35AB3"/>
    <w:rsid w:val="00D35DEB"/>
    <w:rsid w:val="00D35FBE"/>
    <w:rsid w:val="00D36263"/>
    <w:rsid w:val="00D367BF"/>
    <w:rsid w:val="00D3690A"/>
    <w:rsid w:val="00D36AAC"/>
    <w:rsid w:val="00D36BF0"/>
    <w:rsid w:val="00D36F92"/>
    <w:rsid w:val="00D37097"/>
    <w:rsid w:val="00D373E3"/>
    <w:rsid w:val="00D37930"/>
    <w:rsid w:val="00D37CAC"/>
    <w:rsid w:val="00D37F9C"/>
    <w:rsid w:val="00D40006"/>
    <w:rsid w:val="00D4047C"/>
    <w:rsid w:val="00D40ECF"/>
    <w:rsid w:val="00D4183E"/>
    <w:rsid w:val="00D41961"/>
    <w:rsid w:val="00D42F1A"/>
    <w:rsid w:val="00D43481"/>
    <w:rsid w:val="00D435C7"/>
    <w:rsid w:val="00D4390D"/>
    <w:rsid w:val="00D43BB1"/>
    <w:rsid w:val="00D43D0E"/>
    <w:rsid w:val="00D43E4D"/>
    <w:rsid w:val="00D44222"/>
    <w:rsid w:val="00D448CB"/>
    <w:rsid w:val="00D4532D"/>
    <w:rsid w:val="00D453EE"/>
    <w:rsid w:val="00D453FD"/>
    <w:rsid w:val="00D45705"/>
    <w:rsid w:val="00D45D17"/>
    <w:rsid w:val="00D46BEE"/>
    <w:rsid w:val="00D47174"/>
    <w:rsid w:val="00D478F8"/>
    <w:rsid w:val="00D47A19"/>
    <w:rsid w:val="00D47B8B"/>
    <w:rsid w:val="00D50976"/>
    <w:rsid w:val="00D5198B"/>
    <w:rsid w:val="00D51E76"/>
    <w:rsid w:val="00D51EAE"/>
    <w:rsid w:val="00D51F5A"/>
    <w:rsid w:val="00D5201C"/>
    <w:rsid w:val="00D528A7"/>
    <w:rsid w:val="00D52C34"/>
    <w:rsid w:val="00D52D6B"/>
    <w:rsid w:val="00D53107"/>
    <w:rsid w:val="00D53359"/>
    <w:rsid w:val="00D53E0C"/>
    <w:rsid w:val="00D54013"/>
    <w:rsid w:val="00D54672"/>
    <w:rsid w:val="00D547A8"/>
    <w:rsid w:val="00D54D8C"/>
    <w:rsid w:val="00D557DA"/>
    <w:rsid w:val="00D55B71"/>
    <w:rsid w:val="00D5606C"/>
    <w:rsid w:val="00D5645D"/>
    <w:rsid w:val="00D56644"/>
    <w:rsid w:val="00D568DB"/>
    <w:rsid w:val="00D57F21"/>
    <w:rsid w:val="00D57FB4"/>
    <w:rsid w:val="00D60AF0"/>
    <w:rsid w:val="00D6126D"/>
    <w:rsid w:val="00D617AF"/>
    <w:rsid w:val="00D61A98"/>
    <w:rsid w:val="00D61F59"/>
    <w:rsid w:val="00D6240C"/>
    <w:rsid w:val="00D62489"/>
    <w:rsid w:val="00D625D5"/>
    <w:rsid w:val="00D62AD0"/>
    <w:rsid w:val="00D62B24"/>
    <w:rsid w:val="00D62D1D"/>
    <w:rsid w:val="00D62EAB"/>
    <w:rsid w:val="00D62F31"/>
    <w:rsid w:val="00D62FA2"/>
    <w:rsid w:val="00D630A3"/>
    <w:rsid w:val="00D6317A"/>
    <w:rsid w:val="00D6342A"/>
    <w:rsid w:val="00D63482"/>
    <w:rsid w:val="00D6351E"/>
    <w:rsid w:val="00D63914"/>
    <w:rsid w:val="00D645FF"/>
    <w:rsid w:val="00D64D23"/>
    <w:rsid w:val="00D64ECC"/>
    <w:rsid w:val="00D64F79"/>
    <w:rsid w:val="00D65439"/>
    <w:rsid w:val="00D656DB"/>
    <w:rsid w:val="00D65BFE"/>
    <w:rsid w:val="00D66162"/>
    <w:rsid w:val="00D661F6"/>
    <w:rsid w:val="00D6670D"/>
    <w:rsid w:val="00D670EB"/>
    <w:rsid w:val="00D67343"/>
    <w:rsid w:val="00D70065"/>
    <w:rsid w:val="00D71F19"/>
    <w:rsid w:val="00D72959"/>
    <w:rsid w:val="00D72F07"/>
    <w:rsid w:val="00D732DE"/>
    <w:rsid w:val="00D734FB"/>
    <w:rsid w:val="00D7355B"/>
    <w:rsid w:val="00D7412B"/>
    <w:rsid w:val="00D74445"/>
    <w:rsid w:val="00D74727"/>
    <w:rsid w:val="00D7479B"/>
    <w:rsid w:val="00D74DFB"/>
    <w:rsid w:val="00D74F08"/>
    <w:rsid w:val="00D751F2"/>
    <w:rsid w:val="00D753D7"/>
    <w:rsid w:val="00D755D1"/>
    <w:rsid w:val="00D75821"/>
    <w:rsid w:val="00D76463"/>
    <w:rsid w:val="00D7652E"/>
    <w:rsid w:val="00D76BE5"/>
    <w:rsid w:val="00D76D16"/>
    <w:rsid w:val="00D77096"/>
    <w:rsid w:val="00D771B4"/>
    <w:rsid w:val="00D77B16"/>
    <w:rsid w:val="00D77B58"/>
    <w:rsid w:val="00D77E4B"/>
    <w:rsid w:val="00D802B5"/>
    <w:rsid w:val="00D80996"/>
    <w:rsid w:val="00D81121"/>
    <w:rsid w:val="00D8140D"/>
    <w:rsid w:val="00D81A0A"/>
    <w:rsid w:val="00D81BC4"/>
    <w:rsid w:val="00D82446"/>
    <w:rsid w:val="00D83093"/>
    <w:rsid w:val="00D83468"/>
    <w:rsid w:val="00D83E7B"/>
    <w:rsid w:val="00D84D64"/>
    <w:rsid w:val="00D852E3"/>
    <w:rsid w:val="00D85A59"/>
    <w:rsid w:val="00D85D3A"/>
    <w:rsid w:val="00D86760"/>
    <w:rsid w:val="00D86768"/>
    <w:rsid w:val="00D86C97"/>
    <w:rsid w:val="00D86D68"/>
    <w:rsid w:val="00D871A6"/>
    <w:rsid w:val="00D87A39"/>
    <w:rsid w:val="00D90203"/>
    <w:rsid w:val="00D902CF"/>
    <w:rsid w:val="00D90E19"/>
    <w:rsid w:val="00D90E81"/>
    <w:rsid w:val="00D90FAF"/>
    <w:rsid w:val="00D91514"/>
    <w:rsid w:val="00D9189F"/>
    <w:rsid w:val="00D918AA"/>
    <w:rsid w:val="00D918CC"/>
    <w:rsid w:val="00D91A7C"/>
    <w:rsid w:val="00D91FA8"/>
    <w:rsid w:val="00D9240C"/>
    <w:rsid w:val="00D92454"/>
    <w:rsid w:val="00D925CD"/>
    <w:rsid w:val="00D92F0A"/>
    <w:rsid w:val="00D931C8"/>
    <w:rsid w:val="00D933ED"/>
    <w:rsid w:val="00D936BE"/>
    <w:rsid w:val="00D936E6"/>
    <w:rsid w:val="00D94255"/>
    <w:rsid w:val="00D94662"/>
    <w:rsid w:val="00D946CB"/>
    <w:rsid w:val="00D94952"/>
    <w:rsid w:val="00D95852"/>
    <w:rsid w:val="00D95F1A"/>
    <w:rsid w:val="00D96213"/>
    <w:rsid w:val="00D96401"/>
    <w:rsid w:val="00D96718"/>
    <w:rsid w:val="00D973A6"/>
    <w:rsid w:val="00D97D27"/>
    <w:rsid w:val="00D97F3C"/>
    <w:rsid w:val="00D97F6B"/>
    <w:rsid w:val="00DA02A8"/>
    <w:rsid w:val="00DA0763"/>
    <w:rsid w:val="00DA089B"/>
    <w:rsid w:val="00DA08F9"/>
    <w:rsid w:val="00DA098A"/>
    <w:rsid w:val="00DA1123"/>
    <w:rsid w:val="00DA11BC"/>
    <w:rsid w:val="00DA12C5"/>
    <w:rsid w:val="00DA1443"/>
    <w:rsid w:val="00DA2298"/>
    <w:rsid w:val="00DA256D"/>
    <w:rsid w:val="00DA2A3C"/>
    <w:rsid w:val="00DA2E39"/>
    <w:rsid w:val="00DA475B"/>
    <w:rsid w:val="00DA4E5B"/>
    <w:rsid w:val="00DA54DF"/>
    <w:rsid w:val="00DA5636"/>
    <w:rsid w:val="00DA5929"/>
    <w:rsid w:val="00DA5A18"/>
    <w:rsid w:val="00DA5A88"/>
    <w:rsid w:val="00DA6500"/>
    <w:rsid w:val="00DA6835"/>
    <w:rsid w:val="00DA6DEB"/>
    <w:rsid w:val="00DA6E67"/>
    <w:rsid w:val="00DA70D6"/>
    <w:rsid w:val="00DA7147"/>
    <w:rsid w:val="00DA7186"/>
    <w:rsid w:val="00DA7228"/>
    <w:rsid w:val="00DA76C9"/>
    <w:rsid w:val="00DB0547"/>
    <w:rsid w:val="00DB0C2E"/>
    <w:rsid w:val="00DB0EE8"/>
    <w:rsid w:val="00DB1448"/>
    <w:rsid w:val="00DB189E"/>
    <w:rsid w:val="00DB1924"/>
    <w:rsid w:val="00DB2383"/>
    <w:rsid w:val="00DB309A"/>
    <w:rsid w:val="00DB36E1"/>
    <w:rsid w:val="00DB37EA"/>
    <w:rsid w:val="00DB3DBC"/>
    <w:rsid w:val="00DB422C"/>
    <w:rsid w:val="00DB430E"/>
    <w:rsid w:val="00DB4E5F"/>
    <w:rsid w:val="00DB5180"/>
    <w:rsid w:val="00DB5AD5"/>
    <w:rsid w:val="00DB5CC9"/>
    <w:rsid w:val="00DB618F"/>
    <w:rsid w:val="00DB61D3"/>
    <w:rsid w:val="00DB6238"/>
    <w:rsid w:val="00DB6250"/>
    <w:rsid w:val="00DB6972"/>
    <w:rsid w:val="00DB6E0D"/>
    <w:rsid w:val="00DB7053"/>
    <w:rsid w:val="00DB75D0"/>
    <w:rsid w:val="00DB75F1"/>
    <w:rsid w:val="00DC04B8"/>
    <w:rsid w:val="00DC08F1"/>
    <w:rsid w:val="00DC0EAE"/>
    <w:rsid w:val="00DC157F"/>
    <w:rsid w:val="00DC1C83"/>
    <w:rsid w:val="00DC1E19"/>
    <w:rsid w:val="00DC1ED9"/>
    <w:rsid w:val="00DC1FA2"/>
    <w:rsid w:val="00DC2D97"/>
    <w:rsid w:val="00DC35DE"/>
    <w:rsid w:val="00DC38F9"/>
    <w:rsid w:val="00DC391E"/>
    <w:rsid w:val="00DC3D70"/>
    <w:rsid w:val="00DC3E91"/>
    <w:rsid w:val="00DC51A6"/>
    <w:rsid w:val="00DC5247"/>
    <w:rsid w:val="00DC5C1E"/>
    <w:rsid w:val="00DC6043"/>
    <w:rsid w:val="00DC6139"/>
    <w:rsid w:val="00DC641A"/>
    <w:rsid w:val="00DC6A43"/>
    <w:rsid w:val="00DC707B"/>
    <w:rsid w:val="00DC7640"/>
    <w:rsid w:val="00DC7AF7"/>
    <w:rsid w:val="00DC7FF4"/>
    <w:rsid w:val="00DD0060"/>
    <w:rsid w:val="00DD07D8"/>
    <w:rsid w:val="00DD0DE0"/>
    <w:rsid w:val="00DD0E11"/>
    <w:rsid w:val="00DD1A9C"/>
    <w:rsid w:val="00DD1AB0"/>
    <w:rsid w:val="00DD1BD5"/>
    <w:rsid w:val="00DD1D2B"/>
    <w:rsid w:val="00DD1F4B"/>
    <w:rsid w:val="00DD21DF"/>
    <w:rsid w:val="00DD283D"/>
    <w:rsid w:val="00DD292F"/>
    <w:rsid w:val="00DD2996"/>
    <w:rsid w:val="00DD2C07"/>
    <w:rsid w:val="00DD2CF3"/>
    <w:rsid w:val="00DD2E45"/>
    <w:rsid w:val="00DD3397"/>
    <w:rsid w:val="00DD3DEA"/>
    <w:rsid w:val="00DD3EEF"/>
    <w:rsid w:val="00DD414B"/>
    <w:rsid w:val="00DD4568"/>
    <w:rsid w:val="00DD4AF8"/>
    <w:rsid w:val="00DD521A"/>
    <w:rsid w:val="00DD5E4B"/>
    <w:rsid w:val="00DD6145"/>
    <w:rsid w:val="00DD6C1B"/>
    <w:rsid w:val="00DD777A"/>
    <w:rsid w:val="00DD7B94"/>
    <w:rsid w:val="00DD7F20"/>
    <w:rsid w:val="00DE0980"/>
    <w:rsid w:val="00DE1553"/>
    <w:rsid w:val="00DE186F"/>
    <w:rsid w:val="00DE2303"/>
    <w:rsid w:val="00DE2400"/>
    <w:rsid w:val="00DE2A1A"/>
    <w:rsid w:val="00DE33C7"/>
    <w:rsid w:val="00DE3D30"/>
    <w:rsid w:val="00DE4303"/>
    <w:rsid w:val="00DE4B26"/>
    <w:rsid w:val="00DE51BF"/>
    <w:rsid w:val="00DE52FD"/>
    <w:rsid w:val="00DE5DE5"/>
    <w:rsid w:val="00DE6085"/>
    <w:rsid w:val="00DE65F0"/>
    <w:rsid w:val="00DE665B"/>
    <w:rsid w:val="00DE6AAD"/>
    <w:rsid w:val="00DE6DAA"/>
    <w:rsid w:val="00DE6F69"/>
    <w:rsid w:val="00DE7135"/>
    <w:rsid w:val="00DE72F8"/>
    <w:rsid w:val="00DE7492"/>
    <w:rsid w:val="00DE75D4"/>
    <w:rsid w:val="00DE7850"/>
    <w:rsid w:val="00DE78E0"/>
    <w:rsid w:val="00DF03D4"/>
    <w:rsid w:val="00DF0C89"/>
    <w:rsid w:val="00DF1A3F"/>
    <w:rsid w:val="00DF1E08"/>
    <w:rsid w:val="00DF200B"/>
    <w:rsid w:val="00DF27F2"/>
    <w:rsid w:val="00DF2DAD"/>
    <w:rsid w:val="00DF2EDA"/>
    <w:rsid w:val="00DF3E6B"/>
    <w:rsid w:val="00DF4062"/>
    <w:rsid w:val="00DF411F"/>
    <w:rsid w:val="00DF466F"/>
    <w:rsid w:val="00DF4B91"/>
    <w:rsid w:val="00DF515C"/>
    <w:rsid w:val="00DF516D"/>
    <w:rsid w:val="00DF526D"/>
    <w:rsid w:val="00DF5300"/>
    <w:rsid w:val="00DF53C7"/>
    <w:rsid w:val="00DF55B6"/>
    <w:rsid w:val="00DF592B"/>
    <w:rsid w:val="00DF5D61"/>
    <w:rsid w:val="00DF616C"/>
    <w:rsid w:val="00DF64FB"/>
    <w:rsid w:val="00DF7236"/>
    <w:rsid w:val="00DF75B5"/>
    <w:rsid w:val="00E001F9"/>
    <w:rsid w:val="00E0055B"/>
    <w:rsid w:val="00E009CC"/>
    <w:rsid w:val="00E01616"/>
    <w:rsid w:val="00E01BBA"/>
    <w:rsid w:val="00E01FD6"/>
    <w:rsid w:val="00E02F28"/>
    <w:rsid w:val="00E030BE"/>
    <w:rsid w:val="00E036C5"/>
    <w:rsid w:val="00E03C43"/>
    <w:rsid w:val="00E03E75"/>
    <w:rsid w:val="00E04CCB"/>
    <w:rsid w:val="00E04CF0"/>
    <w:rsid w:val="00E04D1B"/>
    <w:rsid w:val="00E050A1"/>
    <w:rsid w:val="00E057A7"/>
    <w:rsid w:val="00E059A8"/>
    <w:rsid w:val="00E05C4E"/>
    <w:rsid w:val="00E05E24"/>
    <w:rsid w:val="00E0613C"/>
    <w:rsid w:val="00E0710D"/>
    <w:rsid w:val="00E07155"/>
    <w:rsid w:val="00E10226"/>
    <w:rsid w:val="00E1096C"/>
    <w:rsid w:val="00E11128"/>
    <w:rsid w:val="00E1120F"/>
    <w:rsid w:val="00E112AD"/>
    <w:rsid w:val="00E1186A"/>
    <w:rsid w:val="00E121C0"/>
    <w:rsid w:val="00E121EF"/>
    <w:rsid w:val="00E12469"/>
    <w:rsid w:val="00E12575"/>
    <w:rsid w:val="00E127D8"/>
    <w:rsid w:val="00E1316B"/>
    <w:rsid w:val="00E13B09"/>
    <w:rsid w:val="00E13C71"/>
    <w:rsid w:val="00E14B67"/>
    <w:rsid w:val="00E15479"/>
    <w:rsid w:val="00E15FD8"/>
    <w:rsid w:val="00E160AB"/>
    <w:rsid w:val="00E163DC"/>
    <w:rsid w:val="00E166C3"/>
    <w:rsid w:val="00E16F71"/>
    <w:rsid w:val="00E17300"/>
    <w:rsid w:val="00E17665"/>
    <w:rsid w:val="00E20A91"/>
    <w:rsid w:val="00E20EFC"/>
    <w:rsid w:val="00E21246"/>
    <w:rsid w:val="00E216BC"/>
    <w:rsid w:val="00E216C7"/>
    <w:rsid w:val="00E21C38"/>
    <w:rsid w:val="00E21FCD"/>
    <w:rsid w:val="00E22473"/>
    <w:rsid w:val="00E22843"/>
    <w:rsid w:val="00E229C0"/>
    <w:rsid w:val="00E22DE9"/>
    <w:rsid w:val="00E2341A"/>
    <w:rsid w:val="00E2376F"/>
    <w:rsid w:val="00E239D2"/>
    <w:rsid w:val="00E23A4A"/>
    <w:rsid w:val="00E240B3"/>
    <w:rsid w:val="00E24506"/>
    <w:rsid w:val="00E24922"/>
    <w:rsid w:val="00E24DA2"/>
    <w:rsid w:val="00E24F50"/>
    <w:rsid w:val="00E25372"/>
    <w:rsid w:val="00E2593D"/>
    <w:rsid w:val="00E25AA8"/>
    <w:rsid w:val="00E25DF0"/>
    <w:rsid w:val="00E26074"/>
    <w:rsid w:val="00E260C3"/>
    <w:rsid w:val="00E26AC1"/>
    <w:rsid w:val="00E26E49"/>
    <w:rsid w:val="00E27881"/>
    <w:rsid w:val="00E27EA0"/>
    <w:rsid w:val="00E301D1"/>
    <w:rsid w:val="00E30DBF"/>
    <w:rsid w:val="00E31490"/>
    <w:rsid w:val="00E31B4A"/>
    <w:rsid w:val="00E3299F"/>
    <w:rsid w:val="00E32A4E"/>
    <w:rsid w:val="00E332F4"/>
    <w:rsid w:val="00E3379A"/>
    <w:rsid w:val="00E33B6E"/>
    <w:rsid w:val="00E33B89"/>
    <w:rsid w:val="00E33C58"/>
    <w:rsid w:val="00E34102"/>
    <w:rsid w:val="00E34182"/>
    <w:rsid w:val="00E343F2"/>
    <w:rsid w:val="00E346CE"/>
    <w:rsid w:val="00E34AB9"/>
    <w:rsid w:val="00E34E5E"/>
    <w:rsid w:val="00E34F81"/>
    <w:rsid w:val="00E3546F"/>
    <w:rsid w:val="00E359C6"/>
    <w:rsid w:val="00E35FCE"/>
    <w:rsid w:val="00E36600"/>
    <w:rsid w:val="00E366CF"/>
    <w:rsid w:val="00E36911"/>
    <w:rsid w:val="00E36ECD"/>
    <w:rsid w:val="00E36F68"/>
    <w:rsid w:val="00E37425"/>
    <w:rsid w:val="00E37998"/>
    <w:rsid w:val="00E37EDE"/>
    <w:rsid w:val="00E400EC"/>
    <w:rsid w:val="00E40F36"/>
    <w:rsid w:val="00E41045"/>
    <w:rsid w:val="00E41E22"/>
    <w:rsid w:val="00E42B98"/>
    <w:rsid w:val="00E42D4C"/>
    <w:rsid w:val="00E42E68"/>
    <w:rsid w:val="00E42FCF"/>
    <w:rsid w:val="00E4313D"/>
    <w:rsid w:val="00E431DD"/>
    <w:rsid w:val="00E432C3"/>
    <w:rsid w:val="00E43478"/>
    <w:rsid w:val="00E43804"/>
    <w:rsid w:val="00E43B33"/>
    <w:rsid w:val="00E43F57"/>
    <w:rsid w:val="00E4456B"/>
    <w:rsid w:val="00E44884"/>
    <w:rsid w:val="00E44C52"/>
    <w:rsid w:val="00E456E8"/>
    <w:rsid w:val="00E46067"/>
    <w:rsid w:val="00E46345"/>
    <w:rsid w:val="00E46477"/>
    <w:rsid w:val="00E4688D"/>
    <w:rsid w:val="00E471AB"/>
    <w:rsid w:val="00E47E4E"/>
    <w:rsid w:val="00E47F37"/>
    <w:rsid w:val="00E50145"/>
    <w:rsid w:val="00E50687"/>
    <w:rsid w:val="00E50743"/>
    <w:rsid w:val="00E508CE"/>
    <w:rsid w:val="00E50945"/>
    <w:rsid w:val="00E50CBA"/>
    <w:rsid w:val="00E5139F"/>
    <w:rsid w:val="00E513DB"/>
    <w:rsid w:val="00E5148E"/>
    <w:rsid w:val="00E51911"/>
    <w:rsid w:val="00E51B27"/>
    <w:rsid w:val="00E52665"/>
    <w:rsid w:val="00E52772"/>
    <w:rsid w:val="00E52E75"/>
    <w:rsid w:val="00E52F42"/>
    <w:rsid w:val="00E53022"/>
    <w:rsid w:val="00E5324B"/>
    <w:rsid w:val="00E539C3"/>
    <w:rsid w:val="00E53F13"/>
    <w:rsid w:val="00E540D5"/>
    <w:rsid w:val="00E541F8"/>
    <w:rsid w:val="00E5470A"/>
    <w:rsid w:val="00E54DBD"/>
    <w:rsid w:val="00E55446"/>
    <w:rsid w:val="00E557E0"/>
    <w:rsid w:val="00E55A6A"/>
    <w:rsid w:val="00E55A74"/>
    <w:rsid w:val="00E55BB3"/>
    <w:rsid w:val="00E562B4"/>
    <w:rsid w:val="00E5649A"/>
    <w:rsid w:val="00E566E9"/>
    <w:rsid w:val="00E56BDF"/>
    <w:rsid w:val="00E5772E"/>
    <w:rsid w:val="00E579A6"/>
    <w:rsid w:val="00E603AC"/>
    <w:rsid w:val="00E60678"/>
    <w:rsid w:val="00E6067D"/>
    <w:rsid w:val="00E60AA8"/>
    <w:rsid w:val="00E60AFC"/>
    <w:rsid w:val="00E618DC"/>
    <w:rsid w:val="00E61B6C"/>
    <w:rsid w:val="00E624A0"/>
    <w:rsid w:val="00E62A14"/>
    <w:rsid w:val="00E633E0"/>
    <w:rsid w:val="00E63521"/>
    <w:rsid w:val="00E63618"/>
    <w:rsid w:val="00E63ABD"/>
    <w:rsid w:val="00E63B59"/>
    <w:rsid w:val="00E643B1"/>
    <w:rsid w:val="00E64D7D"/>
    <w:rsid w:val="00E65743"/>
    <w:rsid w:val="00E659AC"/>
    <w:rsid w:val="00E65CA7"/>
    <w:rsid w:val="00E65F4E"/>
    <w:rsid w:val="00E660BD"/>
    <w:rsid w:val="00E665E2"/>
    <w:rsid w:val="00E6668A"/>
    <w:rsid w:val="00E667B7"/>
    <w:rsid w:val="00E66DF1"/>
    <w:rsid w:val="00E67839"/>
    <w:rsid w:val="00E67A73"/>
    <w:rsid w:val="00E67C03"/>
    <w:rsid w:val="00E67FB3"/>
    <w:rsid w:val="00E70453"/>
    <w:rsid w:val="00E706A5"/>
    <w:rsid w:val="00E70D9B"/>
    <w:rsid w:val="00E70EC6"/>
    <w:rsid w:val="00E710D0"/>
    <w:rsid w:val="00E714E5"/>
    <w:rsid w:val="00E71859"/>
    <w:rsid w:val="00E7202A"/>
    <w:rsid w:val="00E72279"/>
    <w:rsid w:val="00E72610"/>
    <w:rsid w:val="00E72D13"/>
    <w:rsid w:val="00E72FA3"/>
    <w:rsid w:val="00E73125"/>
    <w:rsid w:val="00E73AE8"/>
    <w:rsid w:val="00E73AF7"/>
    <w:rsid w:val="00E73D38"/>
    <w:rsid w:val="00E73D5A"/>
    <w:rsid w:val="00E74382"/>
    <w:rsid w:val="00E744A5"/>
    <w:rsid w:val="00E74C11"/>
    <w:rsid w:val="00E7569E"/>
    <w:rsid w:val="00E75E7C"/>
    <w:rsid w:val="00E764D0"/>
    <w:rsid w:val="00E76D72"/>
    <w:rsid w:val="00E771DB"/>
    <w:rsid w:val="00E77751"/>
    <w:rsid w:val="00E77BCF"/>
    <w:rsid w:val="00E77CCA"/>
    <w:rsid w:val="00E8028E"/>
    <w:rsid w:val="00E803B4"/>
    <w:rsid w:val="00E803FA"/>
    <w:rsid w:val="00E80888"/>
    <w:rsid w:val="00E80EA7"/>
    <w:rsid w:val="00E816F6"/>
    <w:rsid w:val="00E82323"/>
    <w:rsid w:val="00E826FE"/>
    <w:rsid w:val="00E831BD"/>
    <w:rsid w:val="00E833E7"/>
    <w:rsid w:val="00E83623"/>
    <w:rsid w:val="00E83997"/>
    <w:rsid w:val="00E840BB"/>
    <w:rsid w:val="00E8477F"/>
    <w:rsid w:val="00E84BA8"/>
    <w:rsid w:val="00E8521F"/>
    <w:rsid w:val="00E85810"/>
    <w:rsid w:val="00E85FD1"/>
    <w:rsid w:val="00E861FC"/>
    <w:rsid w:val="00E86D33"/>
    <w:rsid w:val="00E87385"/>
    <w:rsid w:val="00E8762F"/>
    <w:rsid w:val="00E87DBC"/>
    <w:rsid w:val="00E904A5"/>
    <w:rsid w:val="00E9088C"/>
    <w:rsid w:val="00E91117"/>
    <w:rsid w:val="00E9158C"/>
    <w:rsid w:val="00E917F0"/>
    <w:rsid w:val="00E91B7D"/>
    <w:rsid w:val="00E91CA5"/>
    <w:rsid w:val="00E92804"/>
    <w:rsid w:val="00E9289A"/>
    <w:rsid w:val="00E92C1B"/>
    <w:rsid w:val="00E92D68"/>
    <w:rsid w:val="00E92D8E"/>
    <w:rsid w:val="00E92EED"/>
    <w:rsid w:val="00E92FD7"/>
    <w:rsid w:val="00E9444F"/>
    <w:rsid w:val="00E94CEB"/>
    <w:rsid w:val="00E95792"/>
    <w:rsid w:val="00E95C50"/>
    <w:rsid w:val="00E9605A"/>
    <w:rsid w:val="00E96489"/>
    <w:rsid w:val="00E96603"/>
    <w:rsid w:val="00E96A8C"/>
    <w:rsid w:val="00E96E38"/>
    <w:rsid w:val="00E96F52"/>
    <w:rsid w:val="00E97690"/>
    <w:rsid w:val="00E9771D"/>
    <w:rsid w:val="00E9782C"/>
    <w:rsid w:val="00EA05F8"/>
    <w:rsid w:val="00EA0D56"/>
    <w:rsid w:val="00EA1044"/>
    <w:rsid w:val="00EA1548"/>
    <w:rsid w:val="00EA156C"/>
    <w:rsid w:val="00EA1694"/>
    <w:rsid w:val="00EA195F"/>
    <w:rsid w:val="00EA2098"/>
    <w:rsid w:val="00EA227D"/>
    <w:rsid w:val="00EA2626"/>
    <w:rsid w:val="00EA2A88"/>
    <w:rsid w:val="00EA2B7C"/>
    <w:rsid w:val="00EA308F"/>
    <w:rsid w:val="00EA30C4"/>
    <w:rsid w:val="00EA3654"/>
    <w:rsid w:val="00EA3A32"/>
    <w:rsid w:val="00EA414D"/>
    <w:rsid w:val="00EA495E"/>
    <w:rsid w:val="00EA4CAC"/>
    <w:rsid w:val="00EA4D11"/>
    <w:rsid w:val="00EA4E7B"/>
    <w:rsid w:val="00EA4FEE"/>
    <w:rsid w:val="00EA533C"/>
    <w:rsid w:val="00EA5FC5"/>
    <w:rsid w:val="00EA68B3"/>
    <w:rsid w:val="00EA7A8D"/>
    <w:rsid w:val="00EA7E05"/>
    <w:rsid w:val="00EA7E72"/>
    <w:rsid w:val="00EB0748"/>
    <w:rsid w:val="00EB0B6E"/>
    <w:rsid w:val="00EB0D60"/>
    <w:rsid w:val="00EB10FB"/>
    <w:rsid w:val="00EB12D4"/>
    <w:rsid w:val="00EB19F6"/>
    <w:rsid w:val="00EB1AD9"/>
    <w:rsid w:val="00EB1DA3"/>
    <w:rsid w:val="00EB2B11"/>
    <w:rsid w:val="00EB2D68"/>
    <w:rsid w:val="00EB2E82"/>
    <w:rsid w:val="00EB32AB"/>
    <w:rsid w:val="00EB361A"/>
    <w:rsid w:val="00EB3640"/>
    <w:rsid w:val="00EB3FCE"/>
    <w:rsid w:val="00EB44FF"/>
    <w:rsid w:val="00EB47BD"/>
    <w:rsid w:val="00EB4966"/>
    <w:rsid w:val="00EB4F36"/>
    <w:rsid w:val="00EB56E4"/>
    <w:rsid w:val="00EB59B1"/>
    <w:rsid w:val="00EB6A0B"/>
    <w:rsid w:val="00EB6CCA"/>
    <w:rsid w:val="00EB6EDB"/>
    <w:rsid w:val="00EB6F8E"/>
    <w:rsid w:val="00EB71E5"/>
    <w:rsid w:val="00EB743F"/>
    <w:rsid w:val="00EB769D"/>
    <w:rsid w:val="00EB798D"/>
    <w:rsid w:val="00EC0198"/>
    <w:rsid w:val="00EC025A"/>
    <w:rsid w:val="00EC09D1"/>
    <w:rsid w:val="00EC0EE8"/>
    <w:rsid w:val="00EC13FA"/>
    <w:rsid w:val="00EC1483"/>
    <w:rsid w:val="00EC1D81"/>
    <w:rsid w:val="00EC26D5"/>
    <w:rsid w:val="00EC2786"/>
    <w:rsid w:val="00EC284E"/>
    <w:rsid w:val="00EC28D9"/>
    <w:rsid w:val="00EC294E"/>
    <w:rsid w:val="00EC2A44"/>
    <w:rsid w:val="00EC2B66"/>
    <w:rsid w:val="00EC2F6F"/>
    <w:rsid w:val="00EC3A1F"/>
    <w:rsid w:val="00EC4413"/>
    <w:rsid w:val="00EC4693"/>
    <w:rsid w:val="00EC4B14"/>
    <w:rsid w:val="00EC52F7"/>
    <w:rsid w:val="00EC5EF3"/>
    <w:rsid w:val="00EC60E7"/>
    <w:rsid w:val="00EC63D1"/>
    <w:rsid w:val="00EC6842"/>
    <w:rsid w:val="00EC68D2"/>
    <w:rsid w:val="00EC70F7"/>
    <w:rsid w:val="00EC7805"/>
    <w:rsid w:val="00EC7B67"/>
    <w:rsid w:val="00ED0480"/>
    <w:rsid w:val="00ED07E9"/>
    <w:rsid w:val="00ED0E90"/>
    <w:rsid w:val="00ED16A4"/>
    <w:rsid w:val="00ED188B"/>
    <w:rsid w:val="00ED1CF4"/>
    <w:rsid w:val="00ED2274"/>
    <w:rsid w:val="00ED29A6"/>
    <w:rsid w:val="00ED2A66"/>
    <w:rsid w:val="00ED3956"/>
    <w:rsid w:val="00ED3971"/>
    <w:rsid w:val="00ED3AEF"/>
    <w:rsid w:val="00ED3B2D"/>
    <w:rsid w:val="00ED495F"/>
    <w:rsid w:val="00ED5917"/>
    <w:rsid w:val="00ED59B7"/>
    <w:rsid w:val="00ED69D0"/>
    <w:rsid w:val="00ED6C62"/>
    <w:rsid w:val="00ED6EC7"/>
    <w:rsid w:val="00ED71AB"/>
    <w:rsid w:val="00ED76D0"/>
    <w:rsid w:val="00ED76E7"/>
    <w:rsid w:val="00ED77A7"/>
    <w:rsid w:val="00ED7B6D"/>
    <w:rsid w:val="00EE003D"/>
    <w:rsid w:val="00EE02D4"/>
    <w:rsid w:val="00EE0A58"/>
    <w:rsid w:val="00EE1462"/>
    <w:rsid w:val="00EE1F0A"/>
    <w:rsid w:val="00EE204D"/>
    <w:rsid w:val="00EE23DA"/>
    <w:rsid w:val="00EE26B1"/>
    <w:rsid w:val="00EE2CB0"/>
    <w:rsid w:val="00EE301E"/>
    <w:rsid w:val="00EE325C"/>
    <w:rsid w:val="00EE3375"/>
    <w:rsid w:val="00EE3A20"/>
    <w:rsid w:val="00EE3AA2"/>
    <w:rsid w:val="00EE4062"/>
    <w:rsid w:val="00EE49B6"/>
    <w:rsid w:val="00EE4AE0"/>
    <w:rsid w:val="00EE5226"/>
    <w:rsid w:val="00EE5355"/>
    <w:rsid w:val="00EE56E6"/>
    <w:rsid w:val="00EE585D"/>
    <w:rsid w:val="00EE5D85"/>
    <w:rsid w:val="00EE6422"/>
    <w:rsid w:val="00EE643A"/>
    <w:rsid w:val="00EE6C9D"/>
    <w:rsid w:val="00EE6E16"/>
    <w:rsid w:val="00EE6E89"/>
    <w:rsid w:val="00EE7A25"/>
    <w:rsid w:val="00EE7B9B"/>
    <w:rsid w:val="00EE7D04"/>
    <w:rsid w:val="00EF0044"/>
    <w:rsid w:val="00EF00CD"/>
    <w:rsid w:val="00EF05F4"/>
    <w:rsid w:val="00EF060B"/>
    <w:rsid w:val="00EF0CBA"/>
    <w:rsid w:val="00EF0F56"/>
    <w:rsid w:val="00EF100C"/>
    <w:rsid w:val="00EF10A9"/>
    <w:rsid w:val="00EF1303"/>
    <w:rsid w:val="00EF1491"/>
    <w:rsid w:val="00EF1621"/>
    <w:rsid w:val="00EF1D41"/>
    <w:rsid w:val="00EF1D49"/>
    <w:rsid w:val="00EF1F63"/>
    <w:rsid w:val="00EF20A8"/>
    <w:rsid w:val="00EF224D"/>
    <w:rsid w:val="00EF226F"/>
    <w:rsid w:val="00EF31D2"/>
    <w:rsid w:val="00EF3742"/>
    <w:rsid w:val="00EF3B2E"/>
    <w:rsid w:val="00EF4140"/>
    <w:rsid w:val="00EF4B04"/>
    <w:rsid w:val="00EF582B"/>
    <w:rsid w:val="00EF5860"/>
    <w:rsid w:val="00EF5969"/>
    <w:rsid w:val="00EF5E59"/>
    <w:rsid w:val="00EF60E7"/>
    <w:rsid w:val="00EF618F"/>
    <w:rsid w:val="00EF6568"/>
    <w:rsid w:val="00EF6599"/>
    <w:rsid w:val="00EF66CA"/>
    <w:rsid w:val="00EF67AC"/>
    <w:rsid w:val="00EF70BD"/>
    <w:rsid w:val="00EF7A34"/>
    <w:rsid w:val="00EF7A35"/>
    <w:rsid w:val="00EF7F6F"/>
    <w:rsid w:val="00F00034"/>
    <w:rsid w:val="00F00198"/>
    <w:rsid w:val="00F0097A"/>
    <w:rsid w:val="00F00C23"/>
    <w:rsid w:val="00F00E47"/>
    <w:rsid w:val="00F00F31"/>
    <w:rsid w:val="00F01B46"/>
    <w:rsid w:val="00F01C0A"/>
    <w:rsid w:val="00F01CCE"/>
    <w:rsid w:val="00F022A9"/>
    <w:rsid w:val="00F02F14"/>
    <w:rsid w:val="00F0366B"/>
    <w:rsid w:val="00F03D3F"/>
    <w:rsid w:val="00F03F00"/>
    <w:rsid w:val="00F04344"/>
    <w:rsid w:val="00F05369"/>
    <w:rsid w:val="00F057CA"/>
    <w:rsid w:val="00F061E7"/>
    <w:rsid w:val="00F071B8"/>
    <w:rsid w:val="00F07E05"/>
    <w:rsid w:val="00F07FF9"/>
    <w:rsid w:val="00F10A42"/>
    <w:rsid w:val="00F10C79"/>
    <w:rsid w:val="00F10DA5"/>
    <w:rsid w:val="00F11345"/>
    <w:rsid w:val="00F114FF"/>
    <w:rsid w:val="00F11671"/>
    <w:rsid w:val="00F117BA"/>
    <w:rsid w:val="00F11BC1"/>
    <w:rsid w:val="00F12122"/>
    <w:rsid w:val="00F124C3"/>
    <w:rsid w:val="00F129A6"/>
    <w:rsid w:val="00F13152"/>
    <w:rsid w:val="00F1335E"/>
    <w:rsid w:val="00F13A86"/>
    <w:rsid w:val="00F13D12"/>
    <w:rsid w:val="00F14E25"/>
    <w:rsid w:val="00F14FE8"/>
    <w:rsid w:val="00F15280"/>
    <w:rsid w:val="00F154F3"/>
    <w:rsid w:val="00F155B3"/>
    <w:rsid w:val="00F155E9"/>
    <w:rsid w:val="00F1697F"/>
    <w:rsid w:val="00F171B0"/>
    <w:rsid w:val="00F1728D"/>
    <w:rsid w:val="00F17687"/>
    <w:rsid w:val="00F17D3E"/>
    <w:rsid w:val="00F201EC"/>
    <w:rsid w:val="00F20ABE"/>
    <w:rsid w:val="00F2212B"/>
    <w:rsid w:val="00F2282F"/>
    <w:rsid w:val="00F22C4A"/>
    <w:rsid w:val="00F2305B"/>
    <w:rsid w:val="00F2307D"/>
    <w:rsid w:val="00F23DBC"/>
    <w:rsid w:val="00F23F3B"/>
    <w:rsid w:val="00F243A0"/>
    <w:rsid w:val="00F24925"/>
    <w:rsid w:val="00F24EA0"/>
    <w:rsid w:val="00F2512A"/>
    <w:rsid w:val="00F2603B"/>
    <w:rsid w:val="00F260B1"/>
    <w:rsid w:val="00F26218"/>
    <w:rsid w:val="00F264EC"/>
    <w:rsid w:val="00F2657D"/>
    <w:rsid w:val="00F26658"/>
    <w:rsid w:val="00F26ED7"/>
    <w:rsid w:val="00F26EEB"/>
    <w:rsid w:val="00F273C3"/>
    <w:rsid w:val="00F27A60"/>
    <w:rsid w:val="00F27E6D"/>
    <w:rsid w:val="00F304F7"/>
    <w:rsid w:val="00F30602"/>
    <w:rsid w:val="00F3142A"/>
    <w:rsid w:val="00F315F0"/>
    <w:rsid w:val="00F31846"/>
    <w:rsid w:val="00F3193B"/>
    <w:rsid w:val="00F31D5D"/>
    <w:rsid w:val="00F31E9C"/>
    <w:rsid w:val="00F3274A"/>
    <w:rsid w:val="00F32827"/>
    <w:rsid w:val="00F33DF2"/>
    <w:rsid w:val="00F347C2"/>
    <w:rsid w:val="00F34942"/>
    <w:rsid w:val="00F34BE1"/>
    <w:rsid w:val="00F34CC5"/>
    <w:rsid w:val="00F350B1"/>
    <w:rsid w:val="00F35F52"/>
    <w:rsid w:val="00F3603A"/>
    <w:rsid w:val="00F3692E"/>
    <w:rsid w:val="00F36B15"/>
    <w:rsid w:val="00F377D8"/>
    <w:rsid w:val="00F3786F"/>
    <w:rsid w:val="00F37B61"/>
    <w:rsid w:val="00F37D42"/>
    <w:rsid w:val="00F37F14"/>
    <w:rsid w:val="00F402F5"/>
    <w:rsid w:val="00F404C8"/>
    <w:rsid w:val="00F4125F"/>
    <w:rsid w:val="00F41365"/>
    <w:rsid w:val="00F41831"/>
    <w:rsid w:val="00F41AA3"/>
    <w:rsid w:val="00F41B2A"/>
    <w:rsid w:val="00F425D1"/>
    <w:rsid w:val="00F42A12"/>
    <w:rsid w:val="00F42BF9"/>
    <w:rsid w:val="00F42C91"/>
    <w:rsid w:val="00F42D3D"/>
    <w:rsid w:val="00F42D58"/>
    <w:rsid w:val="00F43872"/>
    <w:rsid w:val="00F4404B"/>
    <w:rsid w:val="00F444A7"/>
    <w:rsid w:val="00F4520B"/>
    <w:rsid w:val="00F4600B"/>
    <w:rsid w:val="00F4660C"/>
    <w:rsid w:val="00F46AFC"/>
    <w:rsid w:val="00F46D70"/>
    <w:rsid w:val="00F470A6"/>
    <w:rsid w:val="00F478F1"/>
    <w:rsid w:val="00F50001"/>
    <w:rsid w:val="00F50333"/>
    <w:rsid w:val="00F503AA"/>
    <w:rsid w:val="00F50498"/>
    <w:rsid w:val="00F505A0"/>
    <w:rsid w:val="00F506C5"/>
    <w:rsid w:val="00F507F7"/>
    <w:rsid w:val="00F5119A"/>
    <w:rsid w:val="00F51773"/>
    <w:rsid w:val="00F51874"/>
    <w:rsid w:val="00F521C5"/>
    <w:rsid w:val="00F529D3"/>
    <w:rsid w:val="00F52EC3"/>
    <w:rsid w:val="00F53051"/>
    <w:rsid w:val="00F5320E"/>
    <w:rsid w:val="00F53791"/>
    <w:rsid w:val="00F53A31"/>
    <w:rsid w:val="00F549CD"/>
    <w:rsid w:val="00F54A20"/>
    <w:rsid w:val="00F54CD8"/>
    <w:rsid w:val="00F54E09"/>
    <w:rsid w:val="00F55085"/>
    <w:rsid w:val="00F554D1"/>
    <w:rsid w:val="00F55526"/>
    <w:rsid w:val="00F55CAB"/>
    <w:rsid w:val="00F56174"/>
    <w:rsid w:val="00F56582"/>
    <w:rsid w:val="00F56817"/>
    <w:rsid w:val="00F5686C"/>
    <w:rsid w:val="00F56A4A"/>
    <w:rsid w:val="00F56A59"/>
    <w:rsid w:val="00F56B2B"/>
    <w:rsid w:val="00F56C2C"/>
    <w:rsid w:val="00F56C9F"/>
    <w:rsid w:val="00F57190"/>
    <w:rsid w:val="00F57ECC"/>
    <w:rsid w:val="00F6014E"/>
    <w:rsid w:val="00F60410"/>
    <w:rsid w:val="00F606AB"/>
    <w:rsid w:val="00F60821"/>
    <w:rsid w:val="00F6085E"/>
    <w:rsid w:val="00F60B15"/>
    <w:rsid w:val="00F60ED3"/>
    <w:rsid w:val="00F61104"/>
    <w:rsid w:val="00F613ED"/>
    <w:rsid w:val="00F61931"/>
    <w:rsid w:val="00F624E7"/>
    <w:rsid w:val="00F62618"/>
    <w:rsid w:val="00F629A2"/>
    <w:rsid w:val="00F6344C"/>
    <w:rsid w:val="00F63468"/>
    <w:rsid w:val="00F63CA2"/>
    <w:rsid w:val="00F63DE0"/>
    <w:rsid w:val="00F6408E"/>
    <w:rsid w:val="00F644E2"/>
    <w:rsid w:val="00F6472A"/>
    <w:rsid w:val="00F6500D"/>
    <w:rsid w:val="00F6563F"/>
    <w:rsid w:val="00F65F5C"/>
    <w:rsid w:val="00F66055"/>
    <w:rsid w:val="00F66330"/>
    <w:rsid w:val="00F6648D"/>
    <w:rsid w:val="00F67267"/>
    <w:rsid w:val="00F67540"/>
    <w:rsid w:val="00F67AB0"/>
    <w:rsid w:val="00F67ACD"/>
    <w:rsid w:val="00F67B2F"/>
    <w:rsid w:val="00F67DE2"/>
    <w:rsid w:val="00F702D2"/>
    <w:rsid w:val="00F70607"/>
    <w:rsid w:val="00F709A5"/>
    <w:rsid w:val="00F709FD"/>
    <w:rsid w:val="00F70D2D"/>
    <w:rsid w:val="00F70EE4"/>
    <w:rsid w:val="00F71499"/>
    <w:rsid w:val="00F7177E"/>
    <w:rsid w:val="00F72022"/>
    <w:rsid w:val="00F72401"/>
    <w:rsid w:val="00F72575"/>
    <w:rsid w:val="00F727D0"/>
    <w:rsid w:val="00F72A93"/>
    <w:rsid w:val="00F72CC9"/>
    <w:rsid w:val="00F72D2F"/>
    <w:rsid w:val="00F73767"/>
    <w:rsid w:val="00F73ED8"/>
    <w:rsid w:val="00F745A9"/>
    <w:rsid w:val="00F749A2"/>
    <w:rsid w:val="00F74E4C"/>
    <w:rsid w:val="00F75186"/>
    <w:rsid w:val="00F7575E"/>
    <w:rsid w:val="00F759D7"/>
    <w:rsid w:val="00F75CA8"/>
    <w:rsid w:val="00F767A2"/>
    <w:rsid w:val="00F76C0C"/>
    <w:rsid w:val="00F76C7F"/>
    <w:rsid w:val="00F7748A"/>
    <w:rsid w:val="00F779A7"/>
    <w:rsid w:val="00F77DC0"/>
    <w:rsid w:val="00F8012A"/>
    <w:rsid w:val="00F802A0"/>
    <w:rsid w:val="00F80509"/>
    <w:rsid w:val="00F80D34"/>
    <w:rsid w:val="00F8105E"/>
    <w:rsid w:val="00F81178"/>
    <w:rsid w:val="00F81238"/>
    <w:rsid w:val="00F81A73"/>
    <w:rsid w:val="00F81C89"/>
    <w:rsid w:val="00F81F52"/>
    <w:rsid w:val="00F8227B"/>
    <w:rsid w:val="00F83B40"/>
    <w:rsid w:val="00F84969"/>
    <w:rsid w:val="00F84981"/>
    <w:rsid w:val="00F84AC1"/>
    <w:rsid w:val="00F84B14"/>
    <w:rsid w:val="00F84BCF"/>
    <w:rsid w:val="00F84D96"/>
    <w:rsid w:val="00F852EE"/>
    <w:rsid w:val="00F852EF"/>
    <w:rsid w:val="00F8599D"/>
    <w:rsid w:val="00F85AF4"/>
    <w:rsid w:val="00F85C93"/>
    <w:rsid w:val="00F86EDE"/>
    <w:rsid w:val="00F8713D"/>
    <w:rsid w:val="00F87CC0"/>
    <w:rsid w:val="00F90195"/>
    <w:rsid w:val="00F9029C"/>
    <w:rsid w:val="00F90D39"/>
    <w:rsid w:val="00F915C2"/>
    <w:rsid w:val="00F91D80"/>
    <w:rsid w:val="00F91FCB"/>
    <w:rsid w:val="00F9278C"/>
    <w:rsid w:val="00F928B7"/>
    <w:rsid w:val="00F929B7"/>
    <w:rsid w:val="00F932C3"/>
    <w:rsid w:val="00F93D8B"/>
    <w:rsid w:val="00F9463D"/>
    <w:rsid w:val="00F949D6"/>
    <w:rsid w:val="00F94AC1"/>
    <w:rsid w:val="00F9531A"/>
    <w:rsid w:val="00F95AE9"/>
    <w:rsid w:val="00F95D0B"/>
    <w:rsid w:val="00F9637A"/>
    <w:rsid w:val="00F966CB"/>
    <w:rsid w:val="00F9677A"/>
    <w:rsid w:val="00F96907"/>
    <w:rsid w:val="00F975CA"/>
    <w:rsid w:val="00F977D9"/>
    <w:rsid w:val="00F97B11"/>
    <w:rsid w:val="00F97B7F"/>
    <w:rsid w:val="00F97C85"/>
    <w:rsid w:val="00FA02F9"/>
    <w:rsid w:val="00FA07DD"/>
    <w:rsid w:val="00FA0FAF"/>
    <w:rsid w:val="00FA1638"/>
    <w:rsid w:val="00FA1916"/>
    <w:rsid w:val="00FA1E07"/>
    <w:rsid w:val="00FA23A3"/>
    <w:rsid w:val="00FA38FB"/>
    <w:rsid w:val="00FA3964"/>
    <w:rsid w:val="00FA3C3D"/>
    <w:rsid w:val="00FA43FB"/>
    <w:rsid w:val="00FA53CD"/>
    <w:rsid w:val="00FA5D54"/>
    <w:rsid w:val="00FA6CEA"/>
    <w:rsid w:val="00FA6ED5"/>
    <w:rsid w:val="00FA6EDA"/>
    <w:rsid w:val="00FA73E1"/>
    <w:rsid w:val="00FB03EA"/>
    <w:rsid w:val="00FB06DB"/>
    <w:rsid w:val="00FB0BAB"/>
    <w:rsid w:val="00FB0C80"/>
    <w:rsid w:val="00FB0CD4"/>
    <w:rsid w:val="00FB0FAF"/>
    <w:rsid w:val="00FB1155"/>
    <w:rsid w:val="00FB1510"/>
    <w:rsid w:val="00FB1B2A"/>
    <w:rsid w:val="00FB27BB"/>
    <w:rsid w:val="00FB2D20"/>
    <w:rsid w:val="00FB314F"/>
    <w:rsid w:val="00FB3167"/>
    <w:rsid w:val="00FB3236"/>
    <w:rsid w:val="00FB3251"/>
    <w:rsid w:val="00FB3404"/>
    <w:rsid w:val="00FB34B0"/>
    <w:rsid w:val="00FB3933"/>
    <w:rsid w:val="00FB3A11"/>
    <w:rsid w:val="00FB3A64"/>
    <w:rsid w:val="00FB3F08"/>
    <w:rsid w:val="00FB451B"/>
    <w:rsid w:val="00FB4CE0"/>
    <w:rsid w:val="00FB5008"/>
    <w:rsid w:val="00FB5184"/>
    <w:rsid w:val="00FB5960"/>
    <w:rsid w:val="00FB5B24"/>
    <w:rsid w:val="00FB64D5"/>
    <w:rsid w:val="00FB68E0"/>
    <w:rsid w:val="00FB6A4A"/>
    <w:rsid w:val="00FB7683"/>
    <w:rsid w:val="00FB7BC5"/>
    <w:rsid w:val="00FB7C98"/>
    <w:rsid w:val="00FC13B6"/>
    <w:rsid w:val="00FC13E8"/>
    <w:rsid w:val="00FC15C3"/>
    <w:rsid w:val="00FC1B3A"/>
    <w:rsid w:val="00FC1C6A"/>
    <w:rsid w:val="00FC273A"/>
    <w:rsid w:val="00FC2EA5"/>
    <w:rsid w:val="00FC3631"/>
    <w:rsid w:val="00FC3F6A"/>
    <w:rsid w:val="00FC4C51"/>
    <w:rsid w:val="00FC4D34"/>
    <w:rsid w:val="00FC5028"/>
    <w:rsid w:val="00FC50C5"/>
    <w:rsid w:val="00FC5498"/>
    <w:rsid w:val="00FC5528"/>
    <w:rsid w:val="00FC584A"/>
    <w:rsid w:val="00FC5A54"/>
    <w:rsid w:val="00FC5CD2"/>
    <w:rsid w:val="00FC6270"/>
    <w:rsid w:val="00FC636C"/>
    <w:rsid w:val="00FC65C7"/>
    <w:rsid w:val="00FC660C"/>
    <w:rsid w:val="00FC6CAC"/>
    <w:rsid w:val="00FC6D1D"/>
    <w:rsid w:val="00FC7655"/>
    <w:rsid w:val="00FC7DA6"/>
    <w:rsid w:val="00FC7E5D"/>
    <w:rsid w:val="00FD0215"/>
    <w:rsid w:val="00FD060B"/>
    <w:rsid w:val="00FD0973"/>
    <w:rsid w:val="00FD0A79"/>
    <w:rsid w:val="00FD1182"/>
    <w:rsid w:val="00FD1311"/>
    <w:rsid w:val="00FD13AE"/>
    <w:rsid w:val="00FD14FE"/>
    <w:rsid w:val="00FD15E5"/>
    <w:rsid w:val="00FD18FA"/>
    <w:rsid w:val="00FD205E"/>
    <w:rsid w:val="00FD2B02"/>
    <w:rsid w:val="00FD30C8"/>
    <w:rsid w:val="00FD31D3"/>
    <w:rsid w:val="00FD3532"/>
    <w:rsid w:val="00FD3986"/>
    <w:rsid w:val="00FD3992"/>
    <w:rsid w:val="00FD3C67"/>
    <w:rsid w:val="00FD3DAA"/>
    <w:rsid w:val="00FD4C8F"/>
    <w:rsid w:val="00FD59A2"/>
    <w:rsid w:val="00FD6732"/>
    <w:rsid w:val="00FD6ABA"/>
    <w:rsid w:val="00FD7214"/>
    <w:rsid w:val="00FD74F6"/>
    <w:rsid w:val="00FD78C1"/>
    <w:rsid w:val="00FD7AA5"/>
    <w:rsid w:val="00FE03D3"/>
    <w:rsid w:val="00FE0602"/>
    <w:rsid w:val="00FE08F3"/>
    <w:rsid w:val="00FE0B7A"/>
    <w:rsid w:val="00FE0BFF"/>
    <w:rsid w:val="00FE0DF5"/>
    <w:rsid w:val="00FE14FF"/>
    <w:rsid w:val="00FE17B6"/>
    <w:rsid w:val="00FE248F"/>
    <w:rsid w:val="00FE25F1"/>
    <w:rsid w:val="00FE325F"/>
    <w:rsid w:val="00FE3ACA"/>
    <w:rsid w:val="00FE4875"/>
    <w:rsid w:val="00FE4A91"/>
    <w:rsid w:val="00FE527F"/>
    <w:rsid w:val="00FE52DD"/>
    <w:rsid w:val="00FE547A"/>
    <w:rsid w:val="00FE577C"/>
    <w:rsid w:val="00FE5784"/>
    <w:rsid w:val="00FE5847"/>
    <w:rsid w:val="00FE5AF1"/>
    <w:rsid w:val="00FE5CB4"/>
    <w:rsid w:val="00FE6404"/>
    <w:rsid w:val="00FE646F"/>
    <w:rsid w:val="00FE6571"/>
    <w:rsid w:val="00FE683E"/>
    <w:rsid w:val="00FE6FC6"/>
    <w:rsid w:val="00FE7A10"/>
    <w:rsid w:val="00FE7C2B"/>
    <w:rsid w:val="00FF04BB"/>
    <w:rsid w:val="00FF05E7"/>
    <w:rsid w:val="00FF0C72"/>
    <w:rsid w:val="00FF0DC5"/>
    <w:rsid w:val="00FF0E37"/>
    <w:rsid w:val="00FF1160"/>
    <w:rsid w:val="00FF1DA6"/>
    <w:rsid w:val="00FF1EFD"/>
    <w:rsid w:val="00FF20AC"/>
    <w:rsid w:val="00FF3640"/>
    <w:rsid w:val="00FF3C17"/>
    <w:rsid w:val="00FF3F72"/>
    <w:rsid w:val="00FF468C"/>
    <w:rsid w:val="00FF476A"/>
    <w:rsid w:val="00FF47CF"/>
    <w:rsid w:val="00FF5909"/>
    <w:rsid w:val="00FF595A"/>
    <w:rsid w:val="00FF5C9F"/>
    <w:rsid w:val="00FF6444"/>
    <w:rsid w:val="00FF6615"/>
    <w:rsid w:val="00FF6877"/>
    <w:rsid w:val="00FF6C04"/>
    <w:rsid w:val="00FF706F"/>
    <w:rsid w:val="00FF71AC"/>
    <w:rsid w:val="00FF7783"/>
    <w:rsid w:val="168BA6D9"/>
    <w:rsid w:val="183BE3D7"/>
    <w:rsid w:val="3193EAD4"/>
    <w:rsid w:val="45200AE0"/>
    <w:rsid w:val="4A374402"/>
    <w:rsid w:val="7EBBB4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31D843"/>
  <w15:docId w15:val="{0D335463-251D-4D34-8FF0-A868FD94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C60"/>
    <w:rPr>
      <w:sz w:val="24"/>
      <w:szCs w:val="24"/>
      <w:lang w:val="en-US" w:eastAsia="en-US"/>
    </w:rPr>
  </w:style>
  <w:style w:type="paragraph" w:styleId="Heading1">
    <w:name w:val="heading 1"/>
    <w:basedOn w:val="Normal"/>
    <w:next w:val="Normal"/>
    <w:link w:val="Heading1Char"/>
    <w:qFormat/>
    <w:rsid w:val="00E37EDE"/>
    <w:pPr>
      <w:keepNext/>
      <w:spacing w:before="240" w:after="240" w:line="276" w:lineRule="auto"/>
      <w:outlineLvl w:val="0"/>
    </w:pPr>
    <w:rPr>
      <w:rFonts w:ascii="Arial" w:hAnsi="Arial" w:cs="Arial"/>
      <w:b/>
      <w:bCs/>
      <w:kern w:val="32"/>
      <w:sz w:val="28"/>
      <w:szCs w:val="32"/>
    </w:rPr>
  </w:style>
  <w:style w:type="paragraph" w:styleId="Heading2">
    <w:name w:val="heading 2"/>
    <w:basedOn w:val="Normal"/>
    <w:next w:val="Normal"/>
    <w:link w:val="Heading2Char"/>
    <w:qFormat/>
    <w:rsid w:val="00E37EDE"/>
    <w:pPr>
      <w:keepNext/>
      <w:spacing w:before="240" w:after="240" w:line="276" w:lineRule="auto"/>
      <w:outlineLvl w:val="1"/>
    </w:pPr>
    <w:rPr>
      <w:rFonts w:ascii="Arial" w:hAnsi="Arial" w:cs="Arial"/>
      <w:b/>
      <w:bCs/>
      <w:iCs/>
      <w:szCs w:val="28"/>
    </w:rPr>
  </w:style>
  <w:style w:type="paragraph" w:styleId="Heading3">
    <w:name w:val="heading 3"/>
    <w:basedOn w:val="Normal"/>
    <w:next w:val="Normal"/>
    <w:link w:val="Heading3Char"/>
    <w:semiHidden/>
    <w:unhideWhenUsed/>
    <w:qFormat/>
    <w:locked/>
    <w:rsid w:val="00681C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37EDE"/>
    <w:rPr>
      <w:rFonts w:ascii="Arial" w:hAnsi="Arial" w:cs="Arial"/>
      <w:b/>
      <w:bCs/>
      <w:kern w:val="32"/>
      <w:sz w:val="28"/>
      <w:szCs w:val="32"/>
      <w:lang w:val="en-US" w:eastAsia="en-US"/>
    </w:rPr>
  </w:style>
  <w:style w:type="character" w:customStyle="1" w:styleId="Heading2Char">
    <w:name w:val="Heading 2 Char"/>
    <w:link w:val="Heading2"/>
    <w:locked/>
    <w:rsid w:val="00E37EDE"/>
    <w:rPr>
      <w:rFonts w:ascii="Arial" w:hAnsi="Arial" w:cs="Arial"/>
      <w:b/>
      <w:bCs/>
      <w:iCs/>
      <w:sz w:val="24"/>
      <w:szCs w:val="28"/>
      <w:lang w:val="en-US" w:eastAsia="en-US"/>
    </w:rPr>
  </w:style>
  <w:style w:type="paragraph" w:customStyle="1" w:styleId="Default">
    <w:name w:val="Default"/>
    <w:rsid w:val="00C533A0"/>
    <w:pPr>
      <w:widowControl w:val="0"/>
      <w:autoSpaceDE w:val="0"/>
      <w:autoSpaceDN w:val="0"/>
      <w:adjustRightInd w:val="0"/>
    </w:pPr>
    <w:rPr>
      <w:color w:val="000000"/>
      <w:sz w:val="24"/>
      <w:szCs w:val="24"/>
      <w:lang w:val="en-GB" w:eastAsia="en-GB"/>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Cha,Ch"/>
    <w:basedOn w:val="Normal"/>
    <w:link w:val="FootnoteTextChar"/>
    <w:uiPriority w:val="99"/>
    <w:rsid w:val="00502CCA"/>
    <w:rPr>
      <w:sz w:val="20"/>
      <w:szCs w:val="20"/>
      <w:lang w:val="en-GB" w:eastAsia="en-GB"/>
    </w:rPr>
  </w:style>
  <w:style w:type="character" w:customStyle="1" w:styleId="FootnoteTextChar">
    <w:name w:val="Footnote Text Char"/>
    <w:aliases w:val="ARM footnote Text Char1,Footnote Text Char1 Char1,Footnote Text Char2 Char1,Footnote Text Char11 Char1,Footnote Text Char3 Char1,Footnote Text Char4 Char1,Footnote Text Char5 Char1,Footnote Text Char6 Char1,Footnote Text Char12 Char1"/>
    <w:link w:val="FootnoteText"/>
    <w:uiPriority w:val="99"/>
    <w:locked/>
    <w:rPr>
      <w:rFonts w:cs="Times New Roman"/>
      <w:sz w:val="20"/>
      <w:szCs w:val="20"/>
      <w:lang w:val="en-US" w:eastAsia="en-US"/>
    </w:rPr>
  </w:style>
  <w:style w:type="character" w:styleId="FootnoteReference">
    <w:name w:val="footnote reference"/>
    <w:uiPriority w:val="99"/>
    <w:rsid w:val="00502CCA"/>
    <w:rPr>
      <w:rFonts w:cs="Times New Roman"/>
      <w:vertAlign w:val="superscript"/>
    </w:rPr>
  </w:style>
  <w:style w:type="paragraph" w:styleId="BodyText">
    <w:name w:val="Body Text"/>
    <w:basedOn w:val="Normal"/>
    <w:link w:val="BodyTextChar"/>
    <w:rsid w:val="006B354C"/>
    <w:pPr>
      <w:spacing w:before="130" w:after="130" w:line="260" w:lineRule="atLeast"/>
    </w:pPr>
    <w:rPr>
      <w:sz w:val="22"/>
      <w:szCs w:val="20"/>
    </w:rPr>
  </w:style>
  <w:style w:type="character" w:customStyle="1" w:styleId="BodyTextChar">
    <w:name w:val="Body Text Char"/>
    <w:link w:val="BodyText"/>
    <w:semiHidden/>
    <w:locked/>
    <w:rPr>
      <w:rFonts w:cs="Times New Roman"/>
      <w:sz w:val="24"/>
      <w:szCs w:val="24"/>
      <w:lang w:val="en-US" w:eastAsia="en-US"/>
    </w:rPr>
  </w:style>
  <w:style w:type="paragraph" w:styleId="Header">
    <w:name w:val="header"/>
    <w:basedOn w:val="Normal"/>
    <w:link w:val="HeaderChar"/>
    <w:uiPriority w:val="99"/>
    <w:rsid w:val="00361A8A"/>
    <w:pPr>
      <w:tabs>
        <w:tab w:val="center" w:pos="4320"/>
        <w:tab w:val="right" w:pos="8640"/>
      </w:tabs>
    </w:pPr>
  </w:style>
  <w:style w:type="character" w:customStyle="1" w:styleId="HeaderChar">
    <w:name w:val="Header Char"/>
    <w:link w:val="Header"/>
    <w:uiPriority w:val="99"/>
    <w:locked/>
    <w:rsid w:val="0033363E"/>
    <w:rPr>
      <w:rFonts w:cs="Times New Roman"/>
      <w:sz w:val="24"/>
      <w:lang w:val="en-US" w:eastAsia="en-US"/>
    </w:rPr>
  </w:style>
  <w:style w:type="paragraph" w:styleId="Footer">
    <w:name w:val="footer"/>
    <w:basedOn w:val="Normal"/>
    <w:link w:val="FooterChar"/>
    <w:uiPriority w:val="99"/>
    <w:rsid w:val="00361A8A"/>
    <w:pPr>
      <w:tabs>
        <w:tab w:val="center" w:pos="4320"/>
        <w:tab w:val="right" w:pos="8640"/>
      </w:tabs>
    </w:pPr>
  </w:style>
  <w:style w:type="character" w:customStyle="1" w:styleId="FooterChar">
    <w:name w:val="Footer Char"/>
    <w:link w:val="Footer"/>
    <w:uiPriority w:val="99"/>
    <w:locked/>
    <w:rPr>
      <w:rFonts w:cs="Times New Roman"/>
      <w:sz w:val="24"/>
      <w:szCs w:val="24"/>
      <w:lang w:val="en-US" w:eastAsia="en-US"/>
    </w:rPr>
  </w:style>
  <w:style w:type="paragraph" w:styleId="Title">
    <w:name w:val="Title"/>
    <w:basedOn w:val="Normal"/>
    <w:link w:val="TitleChar"/>
    <w:uiPriority w:val="99"/>
    <w:qFormat/>
    <w:rsid w:val="00014427"/>
    <w:pPr>
      <w:jc w:val="center"/>
    </w:pPr>
    <w:rPr>
      <w:b/>
      <w:szCs w:val="20"/>
      <w:lang w:eastAsia="en-GB"/>
    </w:rPr>
  </w:style>
  <w:style w:type="character" w:customStyle="1" w:styleId="TitleChar">
    <w:name w:val="Title Char"/>
    <w:link w:val="Title"/>
    <w:uiPriority w:val="10"/>
    <w:locked/>
    <w:rPr>
      <w:rFonts w:ascii="Cambria" w:hAnsi="Cambria" w:cs="Times New Roman"/>
      <w:b/>
      <w:bCs/>
      <w:kern w:val="28"/>
      <w:sz w:val="32"/>
      <w:szCs w:val="32"/>
      <w:lang w:val="en-US" w:eastAsia="en-US"/>
    </w:rPr>
  </w:style>
  <w:style w:type="paragraph" w:customStyle="1" w:styleId="ac-01">
    <w:name w:val="ac-01"/>
    <w:basedOn w:val="Default"/>
    <w:next w:val="Default"/>
    <w:rsid w:val="00C828C5"/>
    <w:rPr>
      <w:rFonts w:eastAsia="MS Mincho"/>
      <w:color w:val="auto"/>
      <w:lang w:eastAsia="ja-JP"/>
    </w:rPr>
  </w:style>
  <w:style w:type="character" w:styleId="PageNumber">
    <w:name w:val="page number"/>
    <w:rsid w:val="00C828C5"/>
    <w:rPr>
      <w:rFonts w:cs="Times New Roman"/>
    </w:rPr>
  </w:style>
  <w:style w:type="character" w:styleId="Hyperlink">
    <w:name w:val="Hyperlink"/>
    <w:uiPriority w:val="99"/>
    <w:rsid w:val="00C828C5"/>
    <w:rPr>
      <w:rFonts w:cs="Times New Roman"/>
      <w:color w:val="0000FF"/>
      <w:u w:val="single"/>
    </w:rPr>
  </w:style>
  <w:style w:type="paragraph" w:styleId="TOC1">
    <w:name w:val="toc 1"/>
    <w:basedOn w:val="Normal"/>
    <w:next w:val="Normal"/>
    <w:autoRedefine/>
    <w:uiPriority w:val="39"/>
    <w:rsid w:val="008A3302"/>
    <w:pPr>
      <w:tabs>
        <w:tab w:val="right" w:leader="dot" w:pos="9737"/>
      </w:tabs>
      <w:spacing w:after="120" w:line="276" w:lineRule="auto"/>
    </w:pPr>
    <w:rPr>
      <w:rFonts w:ascii="Arial" w:hAnsi="Arial"/>
      <w:b/>
      <w:noProof/>
      <w:sz w:val="22"/>
      <w:szCs w:val="22"/>
      <w:lang w:val="en-AU"/>
    </w:rPr>
  </w:style>
  <w:style w:type="paragraph" w:styleId="TOC2">
    <w:name w:val="toc 2"/>
    <w:basedOn w:val="Normal"/>
    <w:next w:val="Normal"/>
    <w:autoRedefine/>
    <w:uiPriority w:val="39"/>
    <w:rsid w:val="00025F93"/>
    <w:pPr>
      <w:tabs>
        <w:tab w:val="right" w:leader="dot" w:pos="9737"/>
      </w:tabs>
      <w:spacing w:after="120" w:line="276" w:lineRule="auto"/>
      <w:ind w:left="238"/>
    </w:pPr>
    <w:rPr>
      <w:rFonts w:ascii="Arial" w:hAnsi="Arial"/>
      <w:noProof/>
      <w:sz w:val="22"/>
    </w:rPr>
  </w:style>
  <w:style w:type="character" w:styleId="CommentReference">
    <w:name w:val="annotation reference"/>
    <w:uiPriority w:val="99"/>
    <w:rsid w:val="006C2905"/>
    <w:rPr>
      <w:rFonts w:cs="Times New Roman"/>
      <w:sz w:val="16"/>
    </w:rPr>
  </w:style>
  <w:style w:type="paragraph" w:styleId="CommentText">
    <w:name w:val="annotation text"/>
    <w:basedOn w:val="Normal"/>
    <w:link w:val="CommentTextChar"/>
    <w:uiPriority w:val="99"/>
    <w:rsid w:val="006C2905"/>
    <w:rPr>
      <w:sz w:val="20"/>
      <w:szCs w:val="20"/>
    </w:rPr>
  </w:style>
  <w:style w:type="character" w:customStyle="1" w:styleId="CommentTextChar">
    <w:name w:val="Comment Text Char"/>
    <w:link w:val="CommentText"/>
    <w:uiPriority w:val="99"/>
    <w:locked/>
    <w:rPr>
      <w:rFonts w:cs="Times New Roman"/>
      <w:sz w:val="20"/>
      <w:szCs w:val="20"/>
      <w:lang w:val="en-US" w:eastAsia="en-US"/>
    </w:rPr>
  </w:style>
  <w:style w:type="paragraph" w:styleId="CommentSubject">
    <w:name w:val="annotation subject"/>
    <w:basedOn w:val="CommentText"/>
    <w:next w:val="CommentText"/>
    <w:link w:val="CommentSubjectChar"/>
    <w:semiHidden/>
    <w:rsid w:val="006C2905"/>
    <w:rPr>
      <w:b/>
      <w:bCs/>
    </w:rPr>
  </w:style>
  <w:style w:type="character" w:customStyle="1" w:styleId="CommentSubjectChar">
    <w:name w:val="Comment Subject Char"/>
    <w:link w:val="CommentSubject"/>
    <w:semiHidden/>
    <w:locked/>
    <w:rPr>
      <w:rFonts w:cs="Times New Roman"/>
      <w:b/>
      <w:bCs/>
      <w:sz w:val="20"/>
      <w:szCs w:val="20"/>
      <w:lang w:val="en-US" w:eastAsia="en-US"/>
    </w:rPr>
  </w:style>
  <w:style w:type="paragraph" w:styleId="BalloonText">
    <w:name w:val="Balloon Text"/>
    <w:basedOn w:val="Normal"/>
    <w:link w:val="BalloonTextChar"/>
    <w:semiHidden/>
    <w:rsid w:val="006C2905"/>
    <w:rPr>
      <w:rFonts w:ascii="Tahoma" w:hAnsi="Tahoma" w:cs="Tahoma"/>
      <w:sz w:val="16"/>
      <w:szCs w:val="16"/>
    </w:rPr>
  </w:style>
  <w:style w:type="character" w:customStyle="1" w:styleId="BalloonTextChar">
    <w:name w:val="Balloon Text Char"/>
    <w:link w:val="BalloonText"/>
    <w:semiHidden/>
    <w:locked/>
    <w:rPr>
      <w:rFonts w:cs="Times New Roman"/>
      <w:sz w:val="2"/>
      <w:lang w:val="en-US" w:eastAsia="en-US"/>
    </w:rPr>
  </w:style>
  <w:style w:type="paragraph" w:styleId="DocumentMap">
    <w:name w:val="Document Map"/>
    <w:basedOn w:val="Normal"/>
    <w:link w:val="DocumentMapChar"/>
    <w:semiHidden/>
    <w:rsid w:val="00083AE3"/>
    <w:pPr>
      <w:shd w:val="clear" w:color="auto" w:fill="000080"/>
    </w:pPr>
    <w:rPr>
      <w:rFonts w:ascii="Tahoma" w:hAnsi="Tahoma" w:cs="Tahoma"/>
      <w:sz w:val="20"/>
      <w:szCs w:val="20"/>
    </w:rPr>
  </w:style>
  <w:style w:type="character" w:customStyle="1" w:styleId="DocumentMapChar">
    <w:name w:val="Document Map Char"/>
    <w:link w:val="DocumentMap"/>
    <w:semiHidden/>
    <w:locked/>
    <w:rPr>
      <w:rFonts w:cs="Times New Roman"/>
      <w:sz w:val="2"/>
      <w:lang w:val="en-US" w:eastAsia="en-US"/>
    </w:rPr>
  </w:style>
  <w:style w:type="table" w:styleId="TableGrid">
    <w:name w:val="Table Grid"/>
    <w:basedOn w:val="TableNormal"/>
    <w:uiPriority w:val="39"/>
    <w:locked/>
    <w:rsid w:val="00681C60"/>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81C60"/>
    <w:rPr>
      <w:rFonts w:asciiTheme="majorHAnsi" w:eastAsiaTheme="majorEastAsia" w:hAnsiTheme="majorHAnsi" w:cstheme="majorBidi"/>
      <w:b/>
      <w:bCs/>
      <w:color w:val="4F81BD" w:themeColor="accent1"/>
      <w:sz w:val="24"/>
      <w:szCs w:val="24"/>
      <w:lang w:val="en-US" w:eastAsia="en-US"/>
    </w:rPr>
  </w:style>
  <w:style w:type="paragraph" w:styleId="ListParagraph">
    <w:name w:val="List Paragraph"/>
    <w:aliases w:val="1st Bullet,Bullet Points,Numbered List,List Paragraph 1,EOH bullet,List Paragraph1,Use Case List Paragraph,Table of contents numbered,Indent Paragraph,Bulleted list,List[1:1]"/>
    <w:basedOn w:val="Normal"/>
    <w:link w:val="ListParagraphChar"/>
    <w:uiPriority w:val="99"/>
    <w:qFormat/>
    <w:rsid w:val="00626900"/>
    <w:pPr>
      <w:ind w:left="720"/>
      <w:contextualSpacing/>
    </w:pPr>
  </w:style>
  <w:style w:type="character" w:styleId="FollowedHyperlink">
    <w:name w:val="FollowedHyperlink"/>
    <w:basedOn w:val="DefaultParagraphFont"/>
    <w:rsid w:val="00B64982"/>
    <w:rPr>
      <w:color w:val="800080" w:themeColor="followedHyperlink"/>
      <w:u w:val="single"/>
    </w:rPr>
  </w:style>
  <w:style w:type="paragraph" w:customStyle="1" w:styleId="Indent">
    <w:name w:val="Indent"/>
    <w:basedOn w:val="Normal"/>
    <w:link w:val="IndentChar"/>
    <w:rsid w:val="00850546"/>
    <w:pPr>
      <w:ind w:left="576"/>
    </w:pPr>
  </w:style>
  <w:style w:type="character" w:customStyle="1" w:styleId="IndentChar">
    <w:name w:val="Indent Char"/>
    <w:link w:val="Indent"/>
    <w:locked/>
    <w:rsid w:val="00850546"/>
    <w:rPr>
      <w:sz w:val="24"/>
      <w:szCs w:val="24"/>
      <w:lang w:val="en-US" w:eastAsia="en-US"/>
    </w:rPr>
  </w:style>
  <w:style w:type="character" w:customStyle="1" w:styleId="FootnoteTextChar7">
    <w:name w:val="Footnote Text Char7"/>
    <w:aliases w:val="ARM footnote Text Char,Footnote Text Char1 Char,Footnote Text Char2 Char,Footnote Text Char11 Char,Footnote Text Char3 Char,Footnote Text Char4 Char,Footnote Text Char5 Char,Footnote Text Char6 Char,Footnote Text Char12 Char,Cha Char"/>
    <w:uiPriority w:val="99"/>
    <w:semiHidden/>
    <w:locked/>
    <w:rsid w:val="006D633E"/>
    <w:rPr>
      <w:kern w:val="8"/>
      <w:lang w:val="en-US" w:bidi="he-IL"/>
    </w:rPr>
  </w:style>
  <w:style w:type="paragraph" w:styleId="Revision">
    <w:name w:val="Revision"/>
    <w:hidden/>
    <w:uiPriority w:val="99"/>
    <w:semiHidden/>
    <w:rsid w:val="00923FFB"/>
    <w:rPr>
      <w:sz w:val="24"/>
      <w:szCs w:val="24"/>
      <w:lang w:val="en-US" w:eastAsia="en-US"/>
    </w:rPr>
  </w:style>
  <w:style w:type="paragraph" w:customStyle="1" w:styleId="Bulletnrs">
    <w:name w:val="Bullet nrs"/>
    <w:basedOn w:val="Normal"/>
    <w:link w:val="BulletnrsChar"/>
    <w:qFormat/>
    <w:rsid w:val="001F4BBF"/>
    <w:pPr>
      <w:spacing w:before="120" w:after="120"/>
      <w:ind w:left="360"/>
      <w:jc w:val="both"/>
    </w:pPr>
    <w:rPr>
      <w:rFonts w:ascii="Arial Narrow" w:hAnsi="Arial Narrow"/>
      <w:lang w:val="en-GB" w:eastAsia="en-GB"/>
    </w:rPr>
  </w:style>
  <w:style w:type="character" w:customStyle="1" w:styleId="BulletnrsChar">
    <w:name w:val="Bullet nrs Char"/>
    <w:link w:val="Bulletnrs"/>
    <w:rsid w:val="001F4BBF"/>
    <w:rPr>
      <w:rFonts w:ascii="Arial Narrow" w:hAnsi="Arial Narrow"/>
      <w:sz w:val="24"/>
      <w:szCs w:val="24"/>
      <w:lang w:val="en-GB" w:eastAsia="en-GB"/>
    </w:rPr>
  </w:style>
  <w:style w:type="character" w:styleId="Mention">
    <w:name w:val="Mention"/>
    <w:basedOn w:val="DefaultParagraphFont"/>
    <w:uiPriority w:val="99"/>
    <w:unhideWhenUsed/>
    <w:rsid w:val="00C90494"/>
    <w:rPr>
      <w:color w:val="2B579A"/>
      <w:shd w:val="clear" w:color="auto" w:fill="E1DFDD"/>
    </w:rPr>
  </w:style>
  <w:style w:type="character" w:styleId="UnresolvedMention">
    <w:name w:val="Unresolved Mention"/>
    <w:basedOn w:val="DefaultParagraphFont"/>
    <w:uiPriority w:val="99"/>
    <w:unhideWhenUsed/>
    <w:rsid w:val="00402B5F"/>
    <w:rPr>
      <w:color w:val="605E5C"/>
      <w:shd w:val="clear" w:color="auto" w:fill="E1DFDD"/>
    </w:rPr>
  </w:style>
  <w:style w:type="paragraph" w:styleId="TOCHeading">
    <w:name w:val="TOC Heading"/>
    <w:basedOn w:val="Heading1"/>
    <w:next w:val="Normal"/>
    <w:uiPriority w:val="39"/>
    <w:unhideWhenUsed/>
    <w:qFormat/>
    <w:rsid w:val="00245731"/>
    <w:pPr>
      <w:keepLines/>
      <w:spacing w:after="0" w:line="240" w:lineRule="auto"/>
      <w:outlineLvl w:val="9"/>
    </w:pPr>
    <w:rPr>
      <w:rFonts w:asciiTheme="majorHAnsi" w:eastAsiaTheme="majorEastAsia" w:hAnsiTheme="majorHAnsi" w:cstheme="majorBidi"/>
      <w:b w:val="0"/>
      <w:bCs w:val="0"/>
      <w:color w:val="365F91" w:themeColor="accent1" w:themeShade="BF"/>
      <w:kern w:val="0"/>
      <w:sz w:val="32"/>
    </w:rPr>
  </w:style>
  <w:style w:type="character" w:customStyle="1" w:styleId="ListParagraphChar">
    <w:name w:val="List Paragraph Char"/>
    <w:aliases w:val="1st Bullet Char,Bullet Points Char,Numbered List Char,List Paragraph 1 Char,EOH bullet Char,List Paragraph1 Char,Use Case List Paragraph Char,Table of contents numbered Char,Indent Paragraph Char,Bulleted list Char,List[1:1] Char"/>
    <w:basedOn w:val="DefaultParagraphFont"/>
    <w:link w:val="ListParagraph"/>
    <w:uiPriority w:val="99"/>
    <w:locked/>
    <w:rsid w:val="00245731"/>
    <w:rPr>
      <w:sz w:val="24"/>
      <w:szCs w:val="24"/>
      <w:lang w:val="en-US" w:eastAsia="en-US"/>
    </w:rPr>
  </w:style>
  <w:style w:type="paragraph" w:customStyle="1" w:styleId="StyleTOC1NotBold">
    <w:name w:val="Style TOC 1 + Not Bold"/>
    <w:basedOn w:val="TOC1"/>
    <w:rsid w:val="00245731"/>
    <w:pPr>
      <w:widowControl w:val="0"/>
      <w:tabs>
        <w:tab w:val="right" w:leader="dot" w:pos="9639"/>
      </w:tabs>
      <w:autoSpaceDE w:val="0"/>
      <w:autoSpaceDN w:val="0"/>
      <w:adjustRightInd w:val="0"/>
    </w:pPr>
    <w:rPr>
      <w:rFonts w:ascii="Arial Nova" w:eastAsia="MS Mincho" w:hAnsi="Arial Nova"/>
      <w:noProof w:val="0"/>
      <w:sz w:val="24"/>
      <w:lang w:val="en-GB" w:eastAsia="en-GB"/>
    </w:rPr>
  </w:style>
  <w:style w:type="paragraph" w:customStyle="1" w:styleId="StyleTOC2LatinArialNova">
    <w:name w:val="Style TOC 2 + (Latin) Arial Nova"/>
    <w:basedOn w:val="TOC2"/>
    <w:rsid w:val="00245731"/>
    <w:pPr>
      <w:widowControl w:val="0"/>
      <w:tabs>
        <w:tab w:val="right" w:leader="dot" w:pos="9639"/>
      </w:tabs>
      <w:autoSpaceDE w:val="0"/>
      <w:autoSpaceDN w:val="0"/>
      <w:adjustRightInd w:val="0"/>
      <w:ind w:left="216"/>
      <w:jc w:val="both"/>
    </w:pPr>
    <w:rPr>
      <w:rFonts w:ascii="Arial Nova" w:eastAsia="MS Mincho" w:hAnsi="Arial Nova" w:cstheme="minorHAnsi"/>
      <w:noProof w:val="0"/>
      <w:szCs w:val="20"/>
      <w:lang w:val="en-GB" w:eastAsia="en-GB"/>
    </w:rPr>
  </w:style>
  <w:style w:type="paragraph" w:styleId="TOC3">
    <w:name w:val="toc 3"/>
    <w:basedOn w:val="Normal"/>
    <w:next w:val="Normal"/>
    <w:autoRedefine/>
    <w:uiPriority w:val="39"/>
    <w:unhideWhenUsed/>
    <w:locked/>
    <w:rsid w:val="00025F93"/>
    <w:pPr>
      <w:tabs>
        <w:tab w:val="right" w:leader="dot" w:pos="9017"/>
        <w:tab w:val="right" w:leader="dot" w:pos="9498"/>
      </w:tabs>
      <w:spacing w:after="120" w:line="276" w:lineRule="auto"/>
      <w:ind w:left="480"/>
    </w:pPr>
  </w:style>
  <w:style w:type="character" w:styleId="Emphasis">
    <w:name w:val="Emphasis"/>
    <w:basedOn w:val="DefaultParagraphFont"/>
    <w:uiPriority w:val="20"/>
    <w:qFormat/>
    <w:locked/>
    <w:rsid w:val="00680ADF"/>
    <w:rPr>
      <w:i/>
      <w:iCs/>
    </w:rPr>
  </w:style>
  <w:style w:type="character" w:customStyle="1" w:styleId="cf01">
    <w:name w:val="cf01"/>
    <w:basedOn w:val="DefaultParagraphFont"/>
    <w:rsid w:val="004948FF"/>
    <w:rPr>
      <w:rFonts w:ascii="Segoe UI" w:hAnsi="Segoe UI" w:cs="Segoe UI" w:hint="default"/>
    </w:rPr>
  </w:style>
  <w:style w:type="character" w:customStyle="1" w:styleId="ui-provider">
    <w:name w:val="ui-provider"/>
    <w:basedOn w:val="DefaultParagraphFont"/>
    <w:rsid w:val="00F31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single" w:sz="8" w:space="3" w:color="B5C4DF"/>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single" w:sz="8" w:space="3" w:color="B5C4DF"/>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8" w:space="3" w:color="B5C4DF"/>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single" w:sz="8" w:space="3" w:color="B5C4DF"/>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8" w:space="3" w:color="B5C4DF"/>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single" w:sz="8" w:space="3" w:color="B5C4DF"/>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8" w:space="3" w:color="B5C4DF"/>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single" w:sz="8" w:space="3" w:color="B5C4DF"/>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single" w:sz="8" w:space="3" w:color="B5C4DF"/>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8" w:space="3" w:color="B5C4DF"/>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single" w:sz="8" w:space="3" w:color="B5C4DF"/>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30040041">
      <w:bodyDiv w:val="1"/>
      <w:marLeft w:val="0"/>
      <w:marRight w:val="0"/>
      <w:marTop w:val="0"/>
      <w:marBottom w:val="0"/>
      <w:divBdr>
        <w:top w:val="none" w:sz="0" w:space="0" w:color="auto"/>
        <w:left w:val="none" w:sz="0" w:space="0" w:color="auto"/>
        <w:bottom w:val="none" w:sz="0" w:space="0" w:color="auto"/>
        <w:right w:val="none" w:sz="0" w:space="0" w:color="auto"/>
      </w:divBdr>
    </w:div>
    <w:div w:id="57673765">
      <w:bodyDiv w:val="1"/>
      <w:marLeft w:val="0"/>
      <w:marRight w:val="0"/>
      <w:marTop w:val="0"/>
      <w:marBottom w:val="0"/>
      <w:divBdr>
        <w:top w:val="none" w:sz="0" w:space="0" w:color="auto"/>
        <w:left w:val="none" w:sz="0" w:space="0" w:color="auto"/>
        <w:bottom w:val="none" w:sz="0" w:space="0" w:color="auto"/>
        <w:right w:val="none" w:sz="0" w:space="0" w:color="auto"/>
      </w:divBdr>
    </w:div>
    <w:div w:id="74666918">
      <w:bodyDiv w:val="1"/>
      <w:marLeft w:val="0"/>
      <w:marRight w:val="0"/>
      <w:marTop w:val="0"/>
      <w:marBottom w:val="0"/>
      <w:divBdr>
        <w:top w:val="none" w:sz="0" w:space="0" w:color="auto"/>
        <w:left w:val="none" w:sz="0" w:space="0" w:color="auto"/>
        <w:bottom w:val="none" w:sz="0" w:space="0" w:color="auto"/>
        <w:right w:val="none" w:sz="0" w:space="0" w:color="auto"/>
      </w:divBdr>
    </w:div>
    <w:div w:id="79569508">
      <w:bodyDiv w:val="1"/>
      <w:marLeft w:val="0"/>
      <w:marRight w:val="0"/>
      <w:marTop w:val="0"/>
      <w:marBottom w:val="0"/>
      <w:divBdr>
        <w:top w:val="none" w:sz="0" w:space="0" w:color="auto"/>
        <w:left w:val="none" w:sz="0" w:space="0" w:color="auto"/>
        <w:bottom w:val="none" w:sz="0" w:space="0" w:color="auto"/>
        <w:right w:val="none" w:sz="0" w:space="0" w:color="auto"/>
      </w:divBdr>
    </w:div>
    <w:div w:id="85613190">
      <w:bodyDiv w:val="1"/>
      <w:marLeft w:val="0"/>
      <w:marRight w:val="0"/>
      <w:marTop w:val="0"/>
      <w:marBottom w:val="0"/>
      <w:divBdr>
        <w:top w:val="none" w:sz="0" w:space="0" w:color="auto"/>
        <w:left w:val="none" w:sz="0" w:space="0" w:color="auto"/>
        <w:bottom w:val="none" w:sz="0" w:space="0" w:color="auto"/>
        <w:right w:val="none" w:sz="0" w:space="0" w:color="auto"/>
      </w:divBdr>
    </w:div>
    <w:div w:id="143353653">
      <w:bodyDiv w:val="1"/>
      <w:marLeft w:val="0"/>
      <w:marRight w:val="0"/>
      <w:marTop w:val="0"/>
      <w:marBottom w:val="0"/>
      <w:divBdr>
        <w:top w:val="none" w:sz="0" w:space="0" w:color="auto"/>
        <w:left w:val="none" w:sz="0" w:space="0" w:color="auto"/>
        <w:bottom w:val="none" w:sz="0" w:space="0" w:color="auto"/>
        <w:right w:val="none" w:sz="0" w:space="0" w:color="auto"/>
      </w:divBdr>
    </w:div>
    <w:div w:id="189875626">
      <w:bodyDiv w:val="1"/>
      <w:marLeft w:val="0"/>
      <w:marRight w:val="0"/>
      <w:marTop w:val="0"/>
      <w:marBottom w:val="0"/>
      <w:divBdr>
        <w:top w:val="none" w:sz="0" w:space="0" w:color="auto"/>
        <w:left w:val="none" w:sz="0" w:space="0" w:color="auto"/>
        <w:bottom w:val="none" w:sz="0" w:space="0" w:color="auto"/>
        <w:right w:val="none" w:sz="0" w:space="0" w:color="auto"/>
      </w:divBdr>
    </w:div>
    <w:div w:id="193076101">
      <w:bodyDiv w:val="1"/>
      <w:marLeft w:val="0"/>
      <w:marRight w:val="0"/>
      <w:marTop w:val="0"/>
      <w:marBottom w:val="0"/>
      <w:divBdr>
        <w:top w:val="none" w:sz="0" w:space="0" w:color="auto"/>
        <w:left w:val="none" w:sz="0" w:space="0" w:color="auto"/>
        <w:bottom w:val="none" w:sz="0" w:space="0" w:color="auto"/>
        <w:right w:val="none" w:sz="0" w:space="0" w:color="auto"/>
      </w:divBdr>
    </w:div>
    <w:div w:id="197356150">
      <w:bodyDiv w:val="1"/>
      <w:marLeft w:val="0"/>
      <w:marRight w:val="0"/>
      <w:marTop w:val="0"/>
      <w:marBottom w:val="0"/>
      <w:divBdr>
        <w:top w:val="none" w:sz="0" w:space="0" w:color="auto"/>
        <w:left w:val="none" w:sz="0" w:space="0" w:color="auto"/>
        <w:bottom w:val="none" w:sz="0" w:space="0" w:color="auto"/>
        <w:right w:val="none" w:sz="0" w:space="0" w:color="auto"/>
      </w:divBdr>
    </w:div>
    <w:div w:id="198712227">
      <w:bodyDiv w:val="1"/>
      <w:marLeft w:val="0"/>
      <w:marRight w:val="0"/>
      <w:marTop w:val="0"/>
      <w:marBottom w:val="0"/>
      <w:divBdr>
        <w:top w:val="none" w:sz="0" w:space="0" w:color="auto"/>
        <w:left w:val="none" w:sz="0" w:space="0" w:color="auto"/>
        <w:bottom w:val="none" w:sz="0" w:space="0" w:color="auto"/>
        <w:right w:val="none" w:sz="0" w:space="0" w:color="auto"/>
      </w:divBdr>
    </w:div>
    <w:div w:id="233900072">
      <w:bodyDiv w:val="1"/>
      <w:marLeft w:val="0"/>
      <w:marRight w:val="0"/>
      <w:marTop w:val="0"/>
      <w:marBottom w:val="0"/>
      <w:divBdr>
        <w:top w:val="none" w:sz="0" w:space="0" w:color="auto"/>
        <w:left w:val="none" w:sz="0" w:space="0" w:color="auto"/>
        <w:bottom w:val="none" w:sz="0" w:space="0" w:color="auto"/>
        <w:right w:val="none" w:sz="0" w:space="0" w:color="auto"/>
      </w:divBdr>
    </w:div>
    <w:div w:id="262612801">
      <w:bodyDiv w:val="1"/>
      <w:marLeft w:val="0"/>
      <w:marRight w:val="0"/>
      <w:marTop w:val="0"/>
      <w:marBottom w:val="0"/>
      <w:divBdr>
        <w:top w:val="none" w:sz="0" w:space="0" w:color="auto"/>
        <w:left w:val="none" w:sz="0" w:space="0" w:color="auto"/>
        <w:bottom w:val="none" w:sz="0" w:space="0" w:color="auto"/>
        <w:right w:val="none" w:sz="0" w:space="0" w:color="auto"/>
      </w:divBdr>
    </w:div>
    <w:div w:id="318849481">
      <w:bodyDiv w:val="1"/>
      <w:marLeft w:val="0"/>
      <w:marRight w:val="0"/>
      <w:marTop w:val="0"/>
      <w:marBottom w:val="0"/>
      <w:divBdr>
        <w:top w:val="none" w:sz="0" w:space="0" w:color="auto"/>
        <w:left w:val="none" w:sz="0" w:space="0" w:color="auto"/>
        <w:bottom w:val="none" w:sz="0" w:space="0" w:color="auto"/>
        <w:right w:val="none" w:sz="0" w:space="0" w:color="auto"/>
      </w:divBdr>
    </w:div>
    <w:div w:id="337467145">
      <w:bodyDiv w:val="1"/>
      <w:marLeft w:val="0"/>
      <w:marRight w:val="0"/>
      <w:marTop w:val="0"/>
      <w:marBottom w:val="0"/>
      <w:divBdr>
        <w:top w:val="none" w:sz="0" w:space="0" w:color="auto"/>
        <w:left w:val="none" w:sz="0" w:space="0" w:color="auto"/>
        <w:bottom w:val="none" w:sz="0" w:space="0" w:color="auto"/>
        <w:right w:val="none" w:sz="0" w:space="0" w:color="auto"/>
      </w:divBdr>
    </w:div>
    <w:div w:id="339164110">
      <w:bodyDiv w:val="1"/>
      <w:marLeft w:val="0"/>
      <w:marRight w:val="0"/>
      <w:marTop w:val="0"/>
      <w:marBottom w:val="0"/>
      <w:divBdr>
        <w:top w:val="none" w:sz="0" w:space="0" w:color="auto"/>
        <w:left w:val="none" w:sz="0" w:space="0" w:color="auto"/>
        <w:bottom w:val="none" w:sz="0" w:space="0" w:color="auto"/>
        <w:right w:val="none" w:sz="0" w:space="0" w:color="auto"/>
      </w:divBdr>
    </w:div>
    <w:div w:id="358163151">
      <w:bodyDiv w:val="1"/>
      <w:marLeft w:val="0"/>
      <w:marRight w:val="0"/>
      <w:marTop w:val="0"/>
      <w:marBottom w:val="0"/>
      <w:divBdr>
        <w:top w:val="none" w:sz="0" w:space="0" w:color="auto"/>
        <w:left w:val="none" w:sz="0" w:space="0" w:color="auto"/>
        <w:bottom w:val="none" w:sz="0" w:space="0" w:color="auto"/>
        <w:right w:val="none" w:sz="0" w:space="0" w:color="auto"/>
      </w:divBdr>
    </w:div>
    <w:div w:id="358548637">
      <w:bodyDiv w:val="1"/>
      <w:marLeft w:val="0"/>
      <w:marRight w:val="0"/>
      <w:marTop w:val="0"/>
      <w:marBottom w:val="0"/>
      <w:divBdr>
        <w:top w:val="none" w:sz="0" w:space="0" w:color="auto"/>
        <w:left w:val="none" w:sz="0" w:space="0" w:color="auto"/>
        <w:bottom w:val="none" w:sz="0" w:space="0" w:color="auto"/>
        <w:right w:val="none" w:sz="0" w:space="0" w:color="auto"/>
      </w:divBdr>
    </w:div>
    <w:div w:id="390275081">
      <w:bodyDiv w:val="1"/>
      <w:marLeft w:val="0"/>
      <w:marRight w:val="0"/>
      <w:marTop w:val="0"/>
      <w:marBottom w:val="0"/>
      <w:divBdr>
        <w:top w:val="none" w:sz="0" w:space="0" w:color="auto"/>
        <w:left w:val="none" w:sz="0" w:space="0" w:color="auto"/>
        <w:bottom w:val="none" w:sz="0" w:space="0" w:color="auto"/>
        <w:right w:val="none" w:sz="0" w:space="0" w:color="auto"/>
      </w:divBdr>
    </w:div>
    <w:div w:id="391470050">
      <w:bodyDiv w:val="1"/>
      <w:marLeft w:val="0"/>
      <w:marRight w:val="0"/>
      <w:marTop w:val="0"/>
      <w:marBottom w:val="0"/>
      <w:divBdr>
        <w:top w:val="none" w:sz="0" w:space="0" w:color="auto"/>
        <w:left w:val="none" w:sz="0" w:space="0" w:color="auto"/>
        <w:bottom w:val="none" w:sz="0" w:space="0" w:color="auto"/>
        <w:right w:val="none" w:sz="0" w:space="0" w:color="auto"/>
      </w:divBdr>
    </w:div>
    <w:div w:id="419568975">
      <w:bodyDiv w:val="1"/>
      <w:marLeft w:val="0"/>
      <w:marRight w:val="0"/>
      <w:marTop w:val="0"/>
      <w:marBottom w:val="0"/>
      <w:divBdr>
        <w:top w:val="none" w:sz="0" w:space="0" w:color="auto"/>
        <w:left w:val="none" w:sz="0" w:space="0" w:color="auto"/>
        <w:bottom w:val="none" w:sz="0" w:space="0" w:color="auto"/>
        <w:right w:val="none" w:sz="0" w:space="0" w:color="auto"/>
      </w:divBdr>
    </w:div>
    <w:div w:id="498665013">
      <w:bodyDiv w:val="1"/>
      <w:marLeft w:val="0"/>
      <w:marRight w:val="0"/>
      <w:marTop w:val="0"/>
      <w:marBottom w:val="0"/>
      <w:divBdr>
        <w:top w:val="none" w:sz="0" w:space="0" w:color="auto"/>
        <w:left w:val="none" w:sz="0" w:space="0" w:color="auto"/>
        <w:bottom w:val="none" w:sz="0" w:space="0" w:color="auto"/>
        <w:right w:val="none" w:sz="0" w:space="0" w:color="auto"/>
      </w:divBdr>
    </w:div>
    <w:div w:id="549658310">
      <w:bodyDiv w:val="1"/>
      <w:marLeft w:val="0"/>
      <w:marRight w:val="0"/>
      <w:marTop w:val="0"/>
      <w:marBottom w:val="0"/>
      <w:divBdr>
        <w:top w:val="none" w:sz="0" w:space="0" w:color="auto"/>
        <w:left w:val="none" w:sz="0" w:space="0" w:color="auto"/>
        <w:bottom w:val="none" w:sz="0" w:space="0" w:color="auto"/>
        <w:right w:val="none" w:sz="0" w:space="0" w:color="auto"/>
      </w:divBdr>
    </w:div>
    <w:div w:id="569924036">
      <w:bodyDiv w:val="1"/>
      <w:marLeft w:val="0"/>
      <w:marRight w:val="0"/>
      <w:marTop w:val="0"/>
      <w:marBottom w:val="0"/>
      <w:divBdr>
        <w:top w:val="none" w:sz="0" w:space="0" w:color="auto"/>
        <w:left w:val="none" w:sz="0" w:space="0" w:color="auto"/>
        <w:bottom w:val="none" w:sz="0" w:space="0" w:color="auto"/>
        <w:right w:val="none" w:sz="0" w:space="0" w:color="auto"/>
      </w:divBdr>
    </w:div>
    <w:div w:id="580287378">
      <w:bodyDiv w:val="1"/>
      <w:marLeft w:val="0"/>
      <w:marRight w:val="0"/>
      <w:marTop w:val="0"/>
      <w:marBottom w:val="0"/>
      <w:divBdr>
        <w:top w:val="none" w:sz="0" w:space="0" w:color="auto"/>
        <w:left w:val="none" w:sz="0" w:space="0" w:color="auto"/>
        <w:bottom w:val="none" w:sz="0" w:space="0" w:color="auto"/>
        <w:right w:val="none" w:sz="0" w:space="0" w:color="auto"/>
      </w:divBdr>
    </w:div>
    <w:div w:id="616765353">
      <w:bodyDiv w:val="1"/>
      <w:marLeft w:val="0"/>
      <w:marRight w:val="0"/>
      <w:marTop w:val="0"/>
      <w:marBottom w:val="0"/>
      <w:divBdr>
        <w:top w:val="none" w:sz="0" w:space="0" w:color="auto"/>
        <w:left w:val="none" w:sz="0" w:space="0" w:color="auto"/>
        <w:bottom w:val="none" w:sz="0" w:space="0" w:color="auto"/>
        <w:right w:val="none" w:sz="0" w:space="0" w:color="auto"/>
      </w:divBdr>
    </w:div>
    <w:div w:id="630357324">
      <w:bodyDiv w:val="1"/>
      <w:marLeft w:val="0"/>
      <w:marRight w:val="0"/>
      <w:marTop w:val="0"/>
      <w:marBottom w:val="0"/>
      <w:divBdr>
        <w:top w:val="none" w:sz="0" w:space="0" w:color="auto"/>
        <w:left w:val="none" w:sz="0" w:space="0" w:color="auto"/>
        <w:bottom w:val="none" w:sz="0" w:space="0" w:color="auto"/>
        <w:right w:val="none" w:sz="0" w:space="0" w:color="auto"/>
      </w:divBdr>
    </w:div>
    <w:div w:id="654919394">
      <w:bodyDiv w:val="1"/>
      <w:marLeft w:val="0"/>
      <w:marRight w:val="0"/>
      <w:marTop w:val="0"/>
      <w:marBottom w:val="0"/>
      <w:divBdr>
        <w:top w:val="none" w:sz="0" w:space="0" w:color="auto"/>
        <w:left w:val="none" w:sz="0" w:space="0" w:color="auto"/>
        <w:bottom w:val="none" w:sz="0" w:space="0" w:color="auto"/>
        <w:right w:val="none" w:sz="0" w:space="0" w:color="auto"/>
      </w:divBdr>
    </w:div>
    <w:div w:id="707728819">
      <w:bodyDiv w:val="1"/>
      <w:marLeft w:val="0"/>
      <w:marRight w:val="0"/>
      <w:marTop w:val="0"/>
      <w:marBottom w:val="0"/>
      <w:divBdr>
        <w:top w:val="none" w:sz="0" w:space="0" w:color="auto"/>
        <w:left w:val="none" w:sz="0" w:space="0" w:color="auto"/>
        <w:bottom w:val="none" w:sz="0" w:space="0" w:color="auto"/>
        <w:right w:val="none" w:sz="0" w:space="0" w:color="auto"/>
      </w:divBdr>
    </w:div>
    <w:div w:id="737480168">
      <w:bodyDiv w:val="1"/>
      <w:marLeft w:val="0"/>
      <w:marRight w:val="0"/>
      <w:marTop w:val="0"/>
      <w:marBottom w:val="0"/>
      <w:divBdr>
        <w:top w:val="none" w:sz="0" w:space="0" w:color="auto"/>
        <w:left w:val="none" w:sz="0" w:space="0" w:color="auto"/>
        <w:bottom w:val="none" w:sz="0" w:space="0" w:color="auto"/>
        <w:right w:val="none" w:sz="0" w:space="0" w:color="auto"/>
      </w:divBdr>
    </w:div>
    <w:div w:id="743260588">
      <w:bodyDiv w:val="1"/>
      <w:marLeft w:val="0"/>
      <w:marRight w:val="0"/>
      <w:marTop w:val="0"/>
      <w:marBottom w:val="0"/>
      <w:divBdr>
        <w:top w:val="none" w:sz="0" w:space="0" w:color="auto"/>
        <w:left w:val="none" w:sz="0" w:space="0" w:color="auto"/>
        <w:bottom w:val="none" w:sz="0" w:space="0" w:color="auto"/>
        <w:right w:val="none" w:sz="0" w:space="0" w:color="auto"/>
      </w:divBdr>
    </w:div>
    <w:div w:id="846217749">
      <w:bodyDiv w:val="1"/>
      <w:marLeft w:val="0"/>
      <w:marRight w:val="0"/>
      <w:marTop w:val="0"/>
      <w:marBottom w:val="0"/>
      <w:divBdr>
        <w:top w:val="none" w:sz="0" w:space="0" w:color="auto"/>
        <w:left w:val="none" w:sz="0" w:space="0" w:color="auto"/>
        <w:bottom w:val="none" w:sz="0" w:space="0" w:color="auto"/>
        <w:right w:val="none" w:sz="0" w:space="0" w:color="auto"/>
      </w:divBdr>
    </w:div>
    <w:div w:id="868489245">
      <w:bodyDiv w:val="1"/>
      <w:marLeft w:val="0"/>
      <w:marRight w:val="0"/>
      <w:marTop w:val="0"/>
      <w:marBottom w:val="0"/>
      <w:divBdr>
        <w:top w:val="none" w:sz="0" w:space="0" w:color="auto"/>
        <w:left w:val="none" w:sz="0" w:space="0" w:color="auto"/>
        <w:bottom w:val="none" w:sz="0" w:space="0" w:color="auto"/>
        <w:right w:val="none" w:sz="0" w:space="0" w:color="auto"/>
      </w:divBdr>
    </w:div>
    <w:div w:id="875389392">
      <w:bodyDiv w:val="1"/>
      <w:marLeft w:val="0"/>
      <w:marRight w:val="0"/>
      <w:marTop w:val="0"/>
      <w:marBottom w:val="0"/>
      <w:divBdr>
        <w:top w:val="none" w:sz="0" w:space="0" w:color="auto"/>
        <w:left w:val="none" w:sz="0" w:space="0" w:color="auto"/>
        <w:bottom w:val="none" w:sz="0" w:space="0" w:color="auto"/>
        <w:right w:val="none" w:sz="0" w:space="0" w:color="auto"/>
      </w:divBdr>
    </w:div>
    <w:div w:id="959608682">
      <w:bodyDiv w:val="1"/>
      <w:marLeft w:val="0"/>
      <w:marRight w:val="0"/>
      <w:marTop w:val="0"/>
      <w:marBottom w:val="0"/>
      <w:divBdr>
        <w:top w:val="none" w:sz="0" w:space="0" w:color="auto"/>
        <w:left w:val="none" w:sz="0" w:space="0" w:color="auto"/>
        <w:bottom w:val="none" w:sz="0" w:space="0" w:color="auto"/>
        <w:right w:val="none" w:sz="0" w:space="0" w:color="auto"/>
      </w:divBdr>
    </w:div>
    <w:div w:id="989946022">
      <w:bodyDiv w:val="1"/>
      <w:marLeft w:val="0"/>
      <w:marRight w:val="0"/>
      <w:marTop w:val="0"/>
      <w:marBottom w:val="0"/>
      <w:divBdr>
        <w:top w:val="none" w:sz="0" w:space="0" w:color="auto"/>
        <w:left w:val="none" w:sz="0" w:space="0" w:color="auto"/>
        <w:bottom w:val="none" w:sz="0" w:space="0" w:color="auto"/>
        <w:right w:val="none" w:sz="0" w:space="0" w:color="auto"/>
      </w:divBdr>
    </w:div>
    <w:div w:id="1030649385">
      <w:bodyDiv w:val="1"/>
      <w:marLeft w:val="0"/>
      <w:marRight w:val="0"/>
      <w:marTop w:val="0"/>
      <w:marBottom w:val="0"/>
      <w:divBdr>
        <w:top w:val="none" w:sz="0" w:space="0" w:color="auto"/>
        <w:left w:val="none" w:sz="0" w:space="0" w:color="auto"/>
        <w:bottom w:val="none" w:sz="0" w:space="0" w:color="auto"/>
        <w:right w:val="none" w:sz="0" w:space="0" w:color="auto"/>
      </w:divBdr>
    </w:div>
    <w:div w:id="1047947795">
      <w:bodyDiv w:val="1"/>
      <w:marLeft w:val="0"/>
      <w:marRight w:val="0"/>
      <w:marTop w:val="0"/>
      <w:marBottom w:val="0"/>
      <w:divBdr>
        <w:top w:val="none" w:sz="0" w:space="0" w:color="auto"/>
        <w:left w:val="none" w:sz="0" w:space="0" w:color="auto"/>
        <w:bottom w:val="none" w:sz="0" w:space="0" w:color="auto"/>
        <w:right w:val="none" w:sz="0" w:space="0" w:color="auto"/>
      </w:divBdr>
    </w:div>
    <w:div w:id="1059985429">
      <w:bodyDiv w:val="1"/>
      <w:marLeft w:val="0"/>
      <w:marRight w:val="0"/>
      <w:marTop w:val="0"/>
      <w:marBottom w:val="0"/>
      <w:divBdr>
        <w:top w:val="none" w:sz="0" w:space="0" w:color="auto"/>
        <w:left w:val="none" w:sz="0" w:space="0" w:color="auto"/>
        <w:bottom w:val="none" w:sz="0" w:space="0" w:color="auto"/>
        <w:right w:val="none" w:sz="0" w:space="0" w:color="auto"/>
      </w:divBdr>
    </w:div>
    <w:div w:id="1065684512">
      <w:bodyDiv w:val="1"/>
      <w:marLeft w:val="0"/>
      <w:marRight w:val="0"/>
      <w:marTop w:val="0"/>
      <w:marBottom w:val="0"/>
      <w:divBdr>
        <w:top w:val="none" w:sz="0" w:space="0" w:color="auto"/>
        <w:left w:val="none" w:sz="0" w:space="0" w:color="auto"/>
        <w:bottom w:val="none" w:sz="0" w:space="0" w:color="auto"/>
        <w:right w:val="none" w:sz="0" w:space="0" w:color="auto"/>
      </w:divBdr>
    </w:div>
    <w:div w:id="1078985743">
      <w:bodyDiv w:val="1"/>
      <w:marLeft w:val="0"/>
      <w:marRight w:val="0"/>
      <w:marTop w:val="0"/>
      <w:marBottom w:val="0"/>
      <w:divBdr>
        <w:top w:val="none" w:sz="0" w:space="0" w:color="auto"/>
        <w:left w:val="none" w:sz="0" w:space="0" w:color="auto"/>
        <w:bottom w:val="none" w:sz="0" w:space="0" w:color="auto"/>
        <w:right w:val="none" w:sz="0" w:space="0" w:color="auto"/>
      </w:divBdr>
    </w:div>
    <w:div w:id="1117682789">
      <w:bodyDiv w:val="1"/>
      <w:marLeft w:val="0"/>
      <w:marRight w:val="0"/>
      <w:marTop w:val="0"/>
      <w:marBottom w:val="0"/>
      <w:divBdr>
        <w:top w:val="none" w:sz="0" w:space="0" w:color="auto"/>
        <w:left w:val="none" w:sz="0" w:space="0" w:color="auto"/>
        <w:bottom w:val="none" w:sz="0" w:space="0" w:color="auto"/>
        <w:right w:val="none" w:sz="0" w:space="0" w:color="auto"/>
      </w:divBdr>
    </w:div>
    <w:div w:id="1123768321">
      <w:bodyDiv w:val="1"/>
      <w:marLeft w:val="0"/>
      <w:marRight w:val="0"/>
      <w:marTop w:val="0"/>
      <w:marBottom w:val="0"/>
      <w:divBdr>
        <w:top w:val="none" w:sz="0" w:space="0" w:color="auto"/>
        <w:left w:val="none" w:sz="0" w:space="0" w:color="auto"/>
        <w:bottom w:val="none" w:sz="0" w:space="0" w:color="auto"/>
        <w:right w:val="none" w:sz="0" w:space="0" w:color="auto"/>
      </w:divBdr>
    </w:div>
    <w:div w:id="1227491514">
      <w:bodyDiv w:val="1"/>
      <w:marLeft w:val="0"/>
      <w:marRight w:val="0"/>
      <w:marTop w:val="0"/>
      <w:marBottom w:val="0"/>
      <w:divBdr>
        <w:top w:val="none" w:sz="0" w:space="0" w:color="auto"/>
        <w:left w:val="none" w:sz="0" w:space="0" w:color="auto"/>
        <w:bottom w:val="none" w:sz="0" w:space="0" w:color="auto"/>
        <w:right w:val="none" w:sz="0" w:space="0" w:color="auto"/>
      </w:divBdr>
    </w:div>
    <w:div w:id="1243641333">
      <w:bodyDiv w:val="1"/>
      <w:marLeft w:val="0"/>
      <w:marRight w:val="0"/>
      <w:marTop w:val="0"/>
      <w:marBottom w:val="0"/>
      <w:divBdr>
        <w:top w:val="none" w:sz="0" w:space="0" w:color="auto"/>
        <w:left w:val="none" w:sz="0" w:space="0" w:color="auto"/>
        <w:bottom w:val="none" w:sz="0" w:space="0" w:color="auto"/>
        <w:right w:val="none" w:sz="0" w:space="0" w:color="auto"/>
      </w:divBdr>
    </w:div>
    <w:div w:id="1244025371">
      <w:bodyDiv w:val="1"/>
      <w:marLeft w:val="0"/>
      <w:marRight w:val="0"/>
      <w:marTop w:val="0"/>
      <w:marBottom w:val="0"/>
      <w:divBdr>
        <w:top w:val="none" w:sz="0" w:space="0" w:color="auto"/>
        <w:left w:val="none" w:sz="0" w:space="0" w:color="auto"/>
        <w:bottom w:val="none" w:sz="0" w:space="0" w:color="auto"/>
        <w:right w:val="none" w:sz="0" w:space="0" w:color="auto"/>
      </w:divBdr>
    </w:div>
    <w:div w:id="1337615402">
      <w:bodyDiv w:val="1"/>
      <w:marLeft w:val="0"/>
      <w:marRight w:val="0"/>
      <w:marTop w:val="0"/>
      <w:marBottom w:val="0"/>
      <w:divBdr>
        <w:top w:val="none" w:sz="0" w:space="0" w:color="auto"/>
        <w:left w:val="none" w:sz="0" w:space="0" w:color="auto"/>
        <w:bottom w:val="none" w:sz="0" w:space="0" w:color="auto"/>
        <w:right w:val="none" w:sz="0" w:space="0" w:color="auto"/>
      </w:divBdr>
    </w:div>
    <w:div w:id="1366563813">
      <w:bodyDiv w:val="1"/>
      <w:marLeft w:val="0"/>
      <w:marRight w:val="0"/>
      <w:marTop w:val="0"/>
      <w:marBottom w:val="0"/>
      <w:divBdr>
        <w:top w:val="none" w:sz="0" w:space="0" w:color="auto"/>
        <w:left w:val="none" w:sz="0" w:space="0" w:color="auto"/>
        <w:bottom w:val="none" w:sz="0" w:space="0" w:color="auto"/>
        <w:right w:val="none" w:sz="0" w:space="0" w:color="auto"/>
      </w:divBdr>
    </w:div>
    <w:div w:id="1388262362">
      <w:bodyDiv w:val="1"/>
      <w:marLeft w:val="0"/>
      <w:marRight w:val="0"/>
      <w:marTop w:val="0"/>
      <w:marBottom w:val="0"/>
      <w:divBdr>
        <w:top w:val="none" w:sz="0" w:space="0" w:color="auto"/>
        <w:left w:val="none" w:sz="0" w:space="0" w:color="auto"/>
        <w:bottom w:val="none" w:sz="0" w:space="0" w:color="auto"/>
        <w:right w:val="none" w:sz="0" w:space="0" w:color="auto"/>
      </w:divBdr>
    </w:div>
    <w:div w:id="1412434937">
      <w:bodyDiv w:val="1"/>
      <w:marLeft w:val="0"/>
      <w:marRight w:val="0"/>
      <w:marTop w:val="0"/>
      <w:marBottom w:val="0"/>
      <w:divBdr>
        <w:top w:val="none" w:sz="0" w:space="0" w:color="auto"/>
        <w:left w:val="none" w:sz="0" w:space="0" w:color="auto"/>
        <w:bottom w:val="none" w:sz="0" w:space="0" w:color="auto"/>
        <w:right w:val="none" w:sz="0" w:space="0" w:color="auto"/>
      </w:divBdr>
    </w:div>
    <w:div w:id="1431463349">
      <w:bodyDiv w:val="1"/>
      <w:marLeft w:val="0"/>
      <w:marRight w:val="0"/>
      <w:marTop w:val="0"/>
      <w:marBottom w:val="0"/>
      <w:divBdr>
        <w:top w:val="none" w:sz="0" w:space="0" w:color="auto"/>
        <w:left w:val="none" w:sz="0" w:space="0" w:color="auto"/>
        <w:bottom w:val="none" w:sz="0" w:space="0" w:color="auto"/>
        <w:right w:val="none" w:sz="0" w:space="0" w:color="auto"/>
      </w:divBdr>
    </w:div>
    <w:div w:id="1442803775">
      <w:bodyDiv w:val="1"/>
      <w:marLeft w:val="0"/>
      <w:marRight w:val="0"/>
      <w:marTop w:val="0"/>
      <w:marBottom w:val="0"/>
      <w:divBdr>
        <w:top w:val="none" w:sz="0" w:space="0" w:color="auto"/>
        <w:left w:val="none" w:sz="0" w:space="0" w:color="auto"/>
        <w:bottom w:val="none" w:sz="0" w:space="0" w:color="auto"/>
        <w:right w:val="none" w:sz="0" w:space="0" w:color="auto"/>
      </w:divBdr>
    </w:div>
    <w:div w:id="1518040045">
      <w:bodyDiv w:val="1"/>
      <w:marLeft w:val="0"/>
      <w:marRight w:val="0"/>
      <w:marTop w:val="0"/>
      <w:marBottom w:val="0"/>
      <w:divBdr>
        <w:top w:val="none" w:sz="0" w:space="0" w:color="auto"/>
        <w:left w:val="none" w:sz="0" w:space="0" w:color="auto"/>
        <w:bottom w:val="none" w:sz="0" w:space="0" w:color="auto"/>
        <w:right w:val="none" w:sz="0" w:space="0" w:color="auto"/>
      </w:divBdr>
    </w:div>
    <w:div w:id="1581255537">
      <w:bodyDiv w:val="1"/>
      <w:marLeft w:val="0"/>
      <w:marRight w:val="0"/>
      <w:marTop w:val="0"/>
      <w:marBottom w:val="0"/>
      <w:divBdr>
        <w:top w:val="none" w:sz="0" w:space="0" w:color="auto"/>
        <w:left w:val="none" w:sz="0" w:space="0" w:color="auto"/>
        <w:bottom w:val="none" w:sz="0" w:space="0" w:color="auto"/>
        <w:right w:val="none" w:sz="0" w:space="0" w:color="auto"/>
      </w:divBdr>
    </w:div>
    <w:div w:id="1585414026">
      <w:bodyDiv w:val="1"/>
      <w:marLeft w:val="0"/>
      <w:marRight w:val="0"/>
      <w:marTop w:val="0"/>
      <w:marBottom w:val="0"/>
      <w:divBdr>
        <w:top w:val="none" w:sz="0" w:space="0" w:color="auto"/>
        <w:left w:val="none" w:sz="0" w:space="0" w:color="auto"/>
        <w:bottom w:val="none" w:sz="0" w:space="0" w:color="auto"/>
        <w:right w:val="none" w:sz="0" w:space="0" w:color="auto"/>
      </w:divBdr>
    </w:div>
    <w:div w:id="1591348071">
      <w:bodyDiv w:val="1"/>
      <w:marLeft w:val="0"/>
      <w:marRight w:val="0"/>
      <w:marTop w:val="0"/>
      <w:marBottom w:val="0"/>
      <w:divBdr>
        <w:top w:val="none" w:sz="0" w:space="0" w:color="auto"/>
        <w:left w:val="none" w:sz="0" w:space="0" w:color="auto"/>
        <w:bottom w:val="none" w:sz="0" w:space="0" w:color="auto"/>
        <w:right w:val="none" w:sz="0" w:space="0" w:color="auto"/>
      </w:divBdr>
    </w:div>
    <w:div w:id="1594360567">
      <w:bodyDiv w:val="1"/>
      <w:marLeft w:val="0"/>
      <w:marRight w:val="0"/>
      <w:marTop w:val="0"/>
      <w:marBottom w:val="0"/>
      <w:divBdr>
        <w:top w:val="none" w:sz="0" w:space="0" w:color="auto"/>
        <w:left w:val="none" w:sz="0" w:space="0" w:color="auto"/>
        <w:bottom w:val="none" w:sz="0" w:space="0" w:color="auto"/>
        <w:right w:val="none" w:sz="0" w:space="0" w:color="auto"/>
      </w:divBdr>
    </w:div>
    <w:div w:id="1615861530">
      <w:bodyDiv w:val="1"/>
      <w:marLeft w:val="0"/>
      <w:marRight w:val="0"/>
      <w:marTop w:val="0"/>
      <w:marBottom w:val="0"/>
      <w:divBdr>
        <w:top w:val="none" w:sz="0" w:space="0" w:color="auto"/>
        <w:left w:val="none" w:sz="0" w:space="0" w:color="auto"/>
        <w:bottom w:val="none" w:sz="0" w:space="0" w:color="auto"/>
        <w:right w:val="none" w:sz="0" w:space="0" w:color="auto"/>
      </w:divBdr>
    </w:div>
    <w:div w:id="1630160029">
      <w:bodyDiv w:val="1"/>
      <w:marLeft w:val="0"/>
      <w:marRight w:val="0"/>
      <w:marTop w:val="0"/>
      <w:marBottom w:val="0"/>
      <w:divBdr>
        <w:top w:val="none" w:sz="0" w:space="0" w:color="auto"/>
        <w:left w:val="none" w:sz="0" w:space="0" w:color="auto"/>
        <w:bottom w:val="none" w:sz="0" w:space="0" w:color="auto"/>
        <w:right w:val="none" w:sz="0" w:space="0" w:color="auto"/>
      </w:divBdr>
    </w:div>
    <w:div w:id="1672025701">
      <w:bodyDiv w:val="1"/>
      <w:marLeft w:val="0"/>
      <w:marRight w:val="0"/>
      <w:marTop w:val="0"/>
      <w:marBottom w:val="0"/>
      <w:divBdr>
        <w:top w:val="none" w:sz="0" w:space="0" w:color="auto"/>
        <w:left w:val="none" w:sz="0" w:space="0" w:color="auto"/>
        <w:bottom w:val="none" w:sz="0" w:space="0" w:color="auto"/>
        <w:right w:val="none" w:sz="0" w:space="0" w:color="auto"/>
      </w:divBdr>
    </w:div>
    <w:div w:id="1686396069">
      <w:bodyDiv w:val="1"/>
      <w:marLeft w:val="0"/>
      <w:marRight w:val="0"/>
      <w:marTop w:val="0"/>
      <w:marBottom w:val="0"/>
      <w:divBdr>
        <w:top w:val="none" w:sz="0" w:space="0" w:color="auto"/>
        <w:left w:val="none" w:sz="0" w:space="0" w:color="auto"/>
        <w:bottom w:val="none" w:sz="0" w:space="0" w:color="auto"/>
        <w:right w:val="none" w:sz="0" w:space="0" w:color="auto"/>
      </w:divBdr>
    </w:div>
    <w:div w:id="1689912067">
      <w:bodyDiv w:val="1"/>
      <w:marLeft w:val="0"/>
      <w:marRight w:val="0"/>
      <w:marTop w:val="0"/>
      <w:marBottom w:val="0"/>
      <w:divBdr>
        <w:top w:val="none" w:sz="0" w:space="0" w:color="auto"/>
        <w:left w:val="none" w:sz="0" w:space="0" w:color="auto"/>
        <w:bottom w:val="none" w:sz="0" w:space="0" w:color="auto"/>
        <w:right w:val="none" w:sz="0" w:space="0" w:color="auto"/>
      </w:divBdr>
    </w:div>
    <w:div w:id="1704404225">
      <w:bodyDiv w:val="1"/>
      <w:marLeft w:val="0"/>
      <w:marRight w:val="0"/>
      <w:marTop w:val="0"/>
      <w:marBottom w:val="0"/>
      <w:divBdr>
        <w:top w:val="none" w:sz="0" w:space="0" w:color="auto"/>
        <w:left w:val="none" w:sz="0" w:space="0" w:color="auto"/>
        <w:bottom w:val="none" w:sz="0" w:space="0" w:color="auto"/>
        <w:right w:val="none" w:sz="0" w:space="0" w:color="auto"/>
      </w:divBdr>
    </w:div>
    <w:div w:id="1776317108">
      <w:bodyDiv w:val="1"/>
      <w:marLeft w:val="0"/>
      <w:marRight w:val="0"/>
      <w:marTop w:val="0"/>
      <w:marBottom w:val="0"/>
      <w:divBdr>
        <w:top w:val="none" w:sz="0" w:space="0" w:color="auto"/>
        <w:left w:val="none" w:sz="0" w:space="0" w:color="auto"/>
        <w:bottom w:val="none" w:sz="0" w:space="0" w:color="auto"/>
        <w:right w:val="none" w:sz="0" w:space="0" w:color="auto"/>
      </w:divBdr>
    </w:div>
    <w:div w:id="1778023102">
      <w:bodyDiv w:val="1"/>
      <w:marLeft w:val="0"/>
      <w:marRight w:val="0"/>
      <w:marTop w:val="0"/>
      <w:marBottom w:val="0"/>
      <w:divBdr>
        <w:top w:val="none" w:sz="0" w:space="0" w:color="auto"/>
        <w:left w:val="none" w:sz="0" w:space="0" w:color="auto"/>
        <w:bottom w:val="none" w:sz="0" w:space="0" w:color="auto"/>
        <w:right w:val="none" w:sz="0" w:space="0" w:color="auto"/>
      </w:divBdr>
    </w:div>
    <w:div w:id="1795827439">
      <w:bodyDiv w:val="1"/>
      <w:marLeft w:val="0"/>
      <w:marRight w:val="0"/>
      <w:marTop w:val="0"/>
      <w:marBottom w:val="0"/>
      <w:divBdr>
        <w:top w:val="none" w:sz="0" w:space="0" w:color="auto"/>
        <w:left w:val="none" w:sz="0" w:space="0" w:color="auto"/>
        <w:bottom w:val="none" w:sz="0" w:space="0" w:color="auto"/>
        <w:right w:val="none" w:sz="0" w:space="0" w:color="auto"/>
      </w:divBdr>
    </w:div>
    <w:div w:id="1837113467">
      <w:bodyDiv w:val="1"/>
      <w:marLeft w:val="0"/>
      <w:marRight w:val="0"/>
      <w:marTop w:val="0"/>
      <w:marBottom w:val="0"/>
      <w:divBdr>
        <w:top w:val="none" w:sz="0" w:space="0" w:color="auto"/>
        <w:left w:val="none" w:sz="0" w:space="0" w:color="auto"/>
        <w:bottom w:val="none" w:sz="0" w:space="0" w:color="auto"/>
        <w:right w:val="none" w:sz="0" w:space="0" w:color="auto"/>
      </w:divBdr>
    </w:div>
    <w:div w:id="1853301805">
      <w:bodyDiv w:val="1"/>
      <w:marLeft w:val="0"/>
      <w:marRight w:val="0"/>
      <w:marTop w:val="0"/>
      <w:marBottom w:val="0"/>
      <w:divBdr>
        <w:top w:val="none" w:sz="0" w:space="0" w:color="auto"/>
        <w:left w:val="none" w:sz="0" w:space="0" w:color="auto"/>
        <w:bottom w:val="none" w:sz="0" w:space="0" w:color="auto"/>
        <w:right w:val="none" w:sz="0" w:space="0" w:color="auto"/>
      </w:divBdr>
    </w:div>
    <w:div w:id="1866208528">
      <w:bodyDiv w:val="1"/>
      <w:marLeft w:val="0"/>
      <w:marRight w:val="0"/>
      <w:marTop w:val="0"/>
      <w:marBottom w:val="0"/>
      <w:divBdr>
        <w:top w:val="none" w:sz="0" w:space="0" w:color="auto"/>
        <w:left w:val="none" w:sz="0" w:space="0" w:color="auto"/>
        <w:bottom w:val="none" w:sz="0" w:space="0" w:color="auto"/>
        <w:right w:val="none" w:sz="0" w:space="0" w:color="auto"/>
      </w:divBdr>
    </w:div>
    <w:div w:id="1956447563">
      <w:bodyDiv w:val="1"/>
      <w:marLeft w:val="0"/>
      <w:marRight w:val="0"/>
      <w:marTop w:val="0"/>
      <w:marBottom w:val="0"/>
      <w:divBdr>
        <w:top w:val="none" w:sz="0" w:space="0" w:color="auto"/>
        <w:left w:val="none" w:sz="0" w:space="0" w:color="auto"/>
        <w:bottom w:val="none" w:sz="0" w:space="0" w:color="auto"/>
        <w:right w:val="none" w:sz="0" w:space="0" w:color="auto"/>
      </w:divBdr>
    </w:div>
    <w:div w:id="1973319513">
      <w:bodyDiv w:val="1"/>
      <w:marLeft w:val="0"/>
      <w:marRight w:val="0"/>
      <w:marTop w:val="0"/>
      <w:marBottom w:val="0"/>
      <w:divBdr>
        <w:top w:val="none" w:sz="0" w:space="0" w:color="auto"/>
        <w:left w:val="none" w:sz="0" w:space="0" w:color="auto"/>
        <w:bottom w:val="none" w:sz="0" w:space="0" w:color="auto"/>
        <w:right w:val="none" w:sz="0" w:space="0" w:color="auto"/>
      </w:divBdr>
    </w:div>
    <w:div w:id="2100178556">
      <w:bodyDiv w:val="1"/>
      <w:marLeft w:val="0"/>
      <w:marRight w:val="0"/>
      <w:marTop w:val="0"/>
      <w:marBottom w:val="0"/>
      <w:divBdr>
        <w:top w:val="none" w:sz="0" w:space="0" w:color="auto"/>
        <w:left w:val="none" w:sz="0" w:space="0" w:color="auto"/>
        <w:bottom w:val="none" w:sz="0" w:space="0" w:color="auto"/>
        <w:right w:val="none" w:sz="0" w:space="0" w:color="auto"/>
      </w:divBdr>
      <w:divsChild>
        <w:div w:id="1067340425">
          <w:marLeft w:val="0"/>
          <w:marRight w:val="0"/>
          <w:marTop w:val="0"/>
          <w:marBottom w:val="0"/>
          <w:divBdr>
            <w:top w:val="none" w:sz="0" w:space="0" w:color="auto"/>
            <w:left w:val="none" w:sz="0" w:space="0" w:color="auto"/>
            <w:bottom w:val="none" w:sz="0" w:space="0" w:color="auto"/>
            <w:right w:val="none" w:sz="0" w:space="0" w:color="auto"/>
          </w:divBdr>
        </w:div>
      </w:divsChild>
    </w:div>
    <w:div w:id="2115979668">
      <w:bodyDiv w:val="1"/>
      <w:marLeft w:val="0"/>
      <w:marRight w:val="0"/>
      <w:marTop w:val="0"/>
      <w:marBottom w:val="0"/>
      <w:divBdr>
        <w:top w:val="none" w:sz="0" w:space="0" w:color="auto"/>
        <w:left w:val="none" w:sz="0" w:space="0" w:color="auto"/>
        <w:bottom w:val="none" w:sz="0" w:space="0" w:color="auto"/>
        <w:right w:val="none" w:sz="0" w:space="0" w:color="auto"/>
      </w:divBdr>
    </w:div>
    <w:div w:id="21232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ba.co.za/upload/BN%20512%20of%202023%20-%20IRBA%20Rules%20on%20QM.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rba.co.za/upload/BN%20512%20of%202023%20-%20IRBA%20Rules%20on%20QM.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ba.co.za/upload/BN%20512%20of%202023%20-%20IRBA%20Rules%20on%20Q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Reviewed xmlns="01ae50a1-bc72-48f9-a791-82bc0019d4dc">false</SAReviewed>
    <IVreview xmlns="01ae50a1-bc72-48f9-a791-82bc0019d4dc">true</IVreview>
    <Readyforpack xmlns="01ae50a1-bc72-48f9-a791-82bc0019d4dc">false</Readyforpack>
    <IVReviewed xmlns="01ae50a1-bc72-48f9-a791-82bc0019d4dc">true</IVReview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07DE6A92C1B143937A963330E3BBA6" ma:contentTypeVersion="15" ma:contentTypeDescription="Create a new document." ma:contentTypeScope="" ma:versionID="edd3254ea0871348360c5a0750f1fcf2">
  <xsd:schema xmlns:xsd="http://www.w3.org/2001/XMLSchema" xmlns:xs="http://www.w3.org/2001/XMLSchema" xmlns:p="http://schemas.microsoft.com/office/2006/metadata/properties" xmlns:ns2="01ae50a1-bc72-48f9-a791-82bc0019d4dc" xmlns:ns3="f16a6f4a-cfa8-4524-801f-a3fca9bae303" targetNamespace="http://schemas.microsoft.com/office/2006/metadata/properties" ma:root="true" ma:fieldsID="526d0dfd15e399ab5291c90ac9c3ba60" ns2:_="" ns3:_="">
    <xsd:import namespace="01ae50a1-bc72-48f9-a791-82bc0019d4dc"/>
    <xsd:import namespace="f16a6f4a-cfa8-4524-801f-a3fca9bae3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Vreview"/>
                <xsd:element ref="ns2:MediaServiceObjectDetectorVersions" minOccurs="0"/>
                <xsd:element ref="ns2:SAReviewed" minOccurs="0"/>
                <xsd:element ref="ns2:IVReviewed" minOccurs="0"/>
                <xsd:element ref="ns2:Readyforpack"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e50a1-bc72-48f9-a791-82bc0019d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Vreview" ma:index="12" ma:displayName="Ready for review" ma:default="0" ma:format="Dropdown" ma:internalName="IVreview">
      <xsd:simpleType>
        <xsd:restriction base="dms:Boolea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AReviewed" ma:index="14" nillable="true" ma:displayName="SA Reviewed" ma:default="0" ma:format="Dropdown" ma:internalName="SAReviewed">
      <xsd:simpleType>
        <xsd:restriction base="dms:Boolean"/>
      </xsd:simpleType>
    </xsd:element>
    <xsd:element name="IVReviewed" ma:index="15" nillable="true" ma:displayName="IV Reviewed" ma:default="0" ma:format="Dropdown" ma:internalName="IVReviewed">
      <xsd:simpleType>
        <xsd:restriction base="dms:Boolean"/>
      </xsd:simpleType>
    </xsd:element>
    <xsd:element name="Readyforpack" ma:index="16" nillable="true" ma:displayName="Ready for pack" ma:default="0" ma:format="Dropdown" ma:internalName="Readyforpack">
      <xsd:simpleType>
        <xsd:restriction base="dms:Boolea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a6f4a-cfa8-4524-801f-a3fca9bae3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AC161-7460-4EE2-B41D-0B01ABD6FB75}">
  <ds:schemaRefs>
    <ds:schemaRef ds:uri="http://schemas.microsoft.com/sharepoint/v3/contenttype/forms"/>
  </ds:schemaRefs>
</ds:datastoreItem>
</file>

<file path=customXml/itemProps2.xml><?xml version="1.0" encoding="utf-8"?>
<ds:datastoreItem xmlns:ds="http://schemas.openxmlformats.org/officeDocument/2006/customXml" ds:itemID="{C55AE4EB-D99E-4554-B06B-044EA415AC21}">
  <ds:schemaRefs>
    <ds:schemaRef ds:uri="http://schemas.microsoft.com/office/2006/metadata/properties"/>
    <ds:schemaRef ds:uri="http://schemas.microsoft.com/office/infopath/2007/PartnerControls"/>
    <ds:schemaRef ds:uri="01ae50a1-bc72-48f9-a791-82bc0019d4dc"/>
  </ds:schemaRefs>
</ds:datastoreItem>
</file>

<file path=customXml/itemProps3.xml><?xml version="1.0" encoding="utf-8"?>
<ds:datastoreItem xmlns:ds="http://schemas.openxmlformats.org/officeDocument/2006/customXml" ds:itemID="{5C485117-C18A-4B3C-9E2C-DCC518907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e50a1-bc72-48f9-a791-82bc0019d4dc"/>
    <ds:schemaRef ds:uri="f16a6f4a-cfa8-4524-801f-a3fca9bae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7F2082-4457-45C6-B533-986B7164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3655</Words>
  <Characters>20836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Guide for Registered Auditors: Joint Audit Engagements</vt:lpstr>
    </vt:vector>
  </TitlesOfParts>
  <Company>irba</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SAAPS 7</dc:title>
  <dc:subject/>
  <dc:creator>Ian Mtegha</dc:creator>
  <cp:keywords/>
  <cp:lastModifiedBy>Ian Mtegha</cp:lastModifiedBy>
  <cp:revision>6</cp:revision>
  <cp:lastPrinted>2024-11-22T08:40:00Z</cp:lastPrinted>
  <dcterms:created xsi:type="dcterms:W3CDTF">2024-11-22T08:37:00Z</dcterms:created>
  <dcterms:modified xsi:type="dcterms:W3CDTF">2024-11-22T08:41:00Z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0x010100B307DE6A92C1B143937A963330E3BBA6</vt:lpwstr>
  </property>
</Properties>
</file>